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F2579" w14:textId="584B7377" w:rsidR="00B42518" w:rsidRPr="00545710" w:rsidRDefault="00B42518" w:rsidP="00B42518">
      <w:pPr>
        <w:pStyle w:val="a3"/>
        <w:tabs>
          <w:tab w:val="right" w:pos="9639"/>
        </w:tabs>
        <w:rPr>
          <w:rFonts w:eastAsiaTheme="minorEastAsia" w:hint="eastAsia"/>
          <w:noProof w:val="0"/>
          <w:sz w:val="24"/>
          <w:szCs w:val="24"/>
          <w:lang w:val="en-GB" w:eastAsia="zh-CN"/>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545710" w:rsidRPr="00545710">
        <w:rPr>
          <w:rFonts w:eastAsia="MS Mincho"/>
          <w:noProof w:val="0"/>
          <w:sz w:val="24"/>
          <w:szCs w:val="24"/>
          <w:lang w:val="en-GB" w:eastAsia="en-GB"/>
        </w:rPr>
        <w:t>R2-250391</w:t>
      </w:r>
      <w:r w:rsidR="00545710">
        <w:rPr>
          <w:rFonts w:eastAsiaTheme="minorEastAsia" w:hint="eastAsia"/>
          <w:noProof w:val="0"/>
          <w:sz w:val="24"/>
          <w:szCs w:val="24"/>
          <w:lang w:val="en-GB" w:eastAsia="zh-CN"/>
        </w:rPr>
        <w:t>1</w:t>
      </w:r>
    </w:p>
    <w:p w14:paraId="2D456653" w14:textId="18807FF7" w:rsidR="00F10F74" w:rsidRPr="00B42518" w:rsidRDefault="00B42518" w:rsidP="00F10F74">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 Malta,</w:t>
      </w:r>
      <w:r>
        <w:rPr>
          <w:rFonts w:eastAsiaTheme="minorEastAsia" w:hint="eastAsia"/>
          <w:noProof w:val="0"/>
          <w:sz w:val="24"/>
          <w:szCs w:val="24"/>
          <w:lang w:val="en-GB" w:eastAsia="zh-CN"/>
        </w:rPr>
        <w:t xml:space="preserve"> </w:t>
      </w:r>
      <w:r w:rsidRPr="004D31A5">
        <w:rPr>
          <w:rFonts w:eastAsia="MS Mincho"/>
          <w:noProof w:val="0"/>
          <w:sz w:val="24"/>
          <w:szCs w:val="24"/>
          <w:lang w:val="en-GB" w:eastAsia="en-GB"/>
        </w:rPr>
        <w:t>May 19</w:t>
      </w:r>
      <w:r w:rsidRPr="004D31A5">
        <w:rPr>
          <w:rFonts w:eastAsia="MS Mincho"/>
          <w:noProof w:val="0"/>
          <w:sz w:val="24"/>
          <w:szCs w:val="24"/>
          <w:vertAlign w:val="superscript"/>
          <w:lang w:val="en-GB" w:eastAsia="en-GB"/>
        </w:rPr>
        <w:t>th</w:t>
      </w:r>
      <w:r w:rsidRPr="004D31A5">
        <w:rPr>
          <w:rFonts w:eastAsia="MS Mincho"/>
          <w:noProof w:val="0"/>
          <w:sz w:val="24"/>
          <w:szCs w:val="24"/>
          <w:lang w:val="en-GB" w:eastAsia="en-GB"/>
        </w:rPr>
        <w:t xml:space="preserve"> – 23</w:t>
      </w:r>
      <w:r w:rsidRPr="004D31A5">
        <w:rPr>
          <w:rFonts w:eastAsia="MS Mincho"/>
          <w:noProof w:val="0"/>
          <w:sz w:val="24"/>
          <w:szCs w:val="24"/>
          <w:vertAlign w:val="superscript"/>
          <w:lang w:val="en-GB" w:eastAsia="en-GB"/>
        </w:rPr>
        <w:t>rd</w:t>
      </w:r>
      <w:r w:rsidRPr="004D31A5">
        <w:rPr>
          <w:rFonts w:eastAsia="MS Mincho"/>
          <w:noProof w:val="0"/>
          <w:sz w:val="24"/>
          <w:szCs w:val="24"/>
          <w:lang w:val="en-GB" w:eastAsia="en-GB"/>
        </w:rPr>
        <w:t>, 2025</w:t>
      </w:r>
    </w:p>
    <w:p w14:paraId="1A10DE58" w14:textId="77777777" w:rsidR="00186BCD" w:rsidRPr="00F10F74"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5241B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86A90">
        <w:rPr>
          <w:rFonts w:eastAsia="宋体" w:cs="Arial" w:hint="eastAsia"/>
          <w:b/>
          <w:bCs/>
          <w:kern w:val="2"/>
          <w:sz w:val="24"/>
          <w:szCs w:val="22"/>
          <w:lang w:val="en-US" w:eastAsia="zh-CN"/>
        </w:rPr>
        <w:t>17</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8EFB93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56C9D">
        <w:rPr>
          <w:rFonts w:ascii="Arial" w:hAnsi="Arial" w:cs="Arial" w:hint="eastAsia"/>
          <w:b/>
          <w:bCs/>
          <w:sz w:val="24"/>
        </w:rPr>
        <w:t>DL and UL impacts of</w:t>
      </w:r>
      <w:r w:rsidR="00B86A90" w:rsidRPr="00B86A90">
        <w:rPr>
          <w:rFonts w:ascii="Arial" w:hAnsi="Arial" w:cs="Arial"/>
          <w:b/>
          <w:bCs/>
          <w:sz w:val="24"/>
        </w:rPr>
        <w:t xml:space="preserve"> TDD </w:t>
      </w:r>
      <w:r w:rsidR="00D56C9D">
        <w:rPr>
          <w:rFonts w:ascii="Arial" w:hAnsi="Arial" w:cs="Arial" w:hint="eastAsia"/>
          <w:b/>
          <w:bCs/>
          <w:sz w:val="24"/>
        </w:rPr>
        <w:t>pattern</w:t>
      </w:r>
      <w:r w:rsidR="00B86A90" w:rsidRPr="00B86A90">
        <w:rPr>
          <w:rFonts w:ascii="Arial" w:hAnsi="Arial" w:cs="Arial"/>
          <w:b/>
          <w:bCs/>
          <w:sz w:val="24"/>
        </w:rPr>
        <w:t xml:space="preserve">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23FC8D7" w14:textId="4E3F79B2" w:rsidR="00BC0ADD" w:rsidRDefault="00F4093F" w:rsidP="00357D5B">
      <w:pPr>
        <w:spacing w:beforeLines="50" w:before="156" w:afterLines="50" w:after="156"/>
        <w:rPr>
          <w:rFonts w:ascii="Times New Roman" w:hAnsi="Times New Roman"/>
          <w:sz w:val="22"/>
        </w:rPr>
      </w:pPr>
      <w:r>
        <w:rPr>
          <w:rFonts w:ascii="Times New Roman" w:hAnsi="Times New Roman" w:hint="eastAsia"/>
          <w:sz w:val="22"/>
        </w:rPr>
        <w:t>The latest</w:t>
      </w:r>
      <w:r w:rsidR="00BC0ADD">
        <w:rPr>
          <w:rFonts w:ascii="Times New Roman" w:hAnsi="Times New Roman" w:hint="eastAsia"/>
          <w:sz w:val="22"/>
        </w:rPr>
        <w:t xml:space="preserve"> RAN2 </w:t>
      </w:r>
      <w:r>
        <w:rPr>
          <w:rFonts w:ascii="Times New Roman" w:hAnsi="Times New Roman" w:hint="eastAsia"/>
          <w:sz w:val="22"/>
        </w:rPr>
        <w:t xml:space="preserve">meetings </w:t>
      </w:r>
      <w:r w:rsidR="00BC0ADD">
        <w:rPr>
          <w:rFonts w:ascii="Times New Roman" w:hAnsi="Times New Roman" w:hint="eastAsia"/>
          <w:sz w:val="22"/>
        </w:rPr>
        <w:t>made the following agreements</w:t>
      </w:r>
      <w:r>
        <w:rPr>
          <w:rFonts w:ascii="Times New Roman" w:hAnsi="Times New Roman" w:hint="eastAsia"/>
          <w:sz w:val="22"/>
        </w:rPr>
        <w:t xml:space="preserve"> regarding </w:t>
      </w:r>
      <w:r w:rsidRPr="00F4093F">
        <w:rPr>
          <w:rFonts w:ascii="Times New Roman" w:hAnsi="Times New Roman"/>
          <w:sz w:val="22"/>
        </w:rPr>
        <w:t>TDD support in IoT NTN</w:t>
      </w:r>
      <w:r w:rsidR="00BC0ADD">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BC0ADD" w14:paraId="34CA75C0" w14:textId="77777777" w:rsidTr="00BC0ADD">
        <w:tc>
          <w:tcPr>
            <w:tcW w:w="9629" w:type="dxa"/>
          </w:tcPr>
          <w:p w14:paraId="5659EE06" w14:textId="495B4A55" w:rsidR="00BC0ADD" w:rsidRPr="00F4093F" w:rsidRDefault="00F4093F" w:rsidP="00BC0ADD">
            <w:pPr>
              <w:rPr>
                <w:rFonts w:ascii="Times New Roman" w:hAnsi="Times New Roman"/>
                <w:b/>
                <w:bCs/>
                <w:sz w:val="22"/>
              </w:rPr>
            </w:pPr>
            <w:r w:rsidRPr="00F4093F">
              <w:rPr>
                <w:rFonts w:ascii="Times New Roman" w:hAnsi="Times New Roman" w:hint="eastAsia"/>
                <w:b/>
                <w:bCs/>
                <w:sz w:val="22"/>
              </w:rPr>
              <w:t xml:space="preserve">RAN2#129 </w:t>
            </w:r>
            <w:r w:rsidR="00BC0ADD" w:rsidRPr="00F4093F">
              <w:rPr>
                <w:rFonts w:ascii="Times New Roman" w:hAnsi="Times New Roman"/>
                <w:b/>
                <w:bCs/>
                <w:sz w:val="22"/>
              </w:rPr>
              <w:t>Agreements:</w:t>
            </w:r>
          </w:p>
          <w:p w14:paraId="530D527E" w14:textId="77777777" w:rsidR="00BC0ADD" w:rsidRPr="00BC0ADD" w:rsidRDefault="00BC0ADD" w:rsidP="00BC0ADD">
            <w:pPr>
              <w:rPr>
                <w:rFonts w:ascii="Times New Roman" w:hAnsi="Times New Roman"/>
                <w:sz w:val="22"/>
              </w:rPr>
            </w:pPr>
            <w:r w:rsidRPr="00BC0ADD">
              <w:rPr>
                <w:rFonts w:ascii="Times New Roman" w:hAnsi="Times New Roman"/>
                <w:sz w:val="22"/>
              </w:rPr>
              <w:t>1.</w:t>
            </w:r>
            <w:r w:rsidRPr="00BC0ADD">
              <w:rPr>
                <w:rFonts w:ascii="Times New Roman" w:hAnsi="Times New Roman"/>
                <w:sz w:val="22"/>
              </w:rPr>
              <w:tab/>
              <w:t>RAN2 will continue studying paging aspects based, on RAN1 progress</w:t>
            </w:r>
          </w:p>
          <w:p w14:paraId="41227E58" w14:textId="77777777" w:rsidR="00BC0ADD" w:rsidRPr="00BC0ADD" w:rsidRDefault="00BC0ADD" w:rsidP="00BC0ADD">
            <w:pPr>
              <w:rPr>
                <w:rFonts w:ascii="Times New Roman" w:hAnsi="Times New Roman"/>
                <w:sz w:val="22"/>
              </w:rPr>
            </w:pPr>
            <w:r w:rsidRPr="00BC0ADD">
              <w:rPr>
                <w:rFonts w:ascii="Times New Roman" w:hAnsi="Times New Roman"/>
                <w:sz w:val="22"/>
              </w:rPr>
              <w:t>2.</w:t>
            </w:r>
            <w:r w:rsidRPr="00BC0ADD">
              <w:rPr>
                <w:rFonts w:ascii="Times New Roman" w:hAnsi="Times New Roman"/>
                <w:sz w:val="22"/>
              </w:rPr>
              <w:tab/>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6355D640" w14:textId="77777777" w:rsidR="00BC0ADD" w:rsidRPr="00BC0ADD" w:rsidRDefault="00BC0ADD" w:rsidP="00BC0ADD">
            <w:pPr>
              <w:rPr>
                <w:rFonts w:ascii="Times New Roman" w:hAnsi="Times New Roman"/>
                <w:sz w:val="22"/>
              </w:rPr>
            </w:pPr>
            <w:r w:rsidRPr="00BC0ADD">
              <w:rPr>
                <w:rFonts w:ascii="Times New Roman" w:hAnsi="Times New Roman"/>
                <w:sz w:val="22"/>
              </w:rPr>
              <w:t>3.</w:t>
            </w:r>
            <w:r w:rsidRPr="00BC0ADD">
              <w:rPr>
                <w:rFonts w:ascii="Times New Roman" w:hAnsi="Times New Roman"/>
                <w:sz w:val="22"/>
              </w:rPr>
              <w:tab/>
              <w:t>RAN2 confirms that idle mode eDRX is supported in IoT-NTN TDD network.</w:t>
            </w:r>
          </w:p>
          <w:p w14:paraId="6F093EBF" w14:textId="77777777" w:rsidR="00BC0ADD" w:rsidRPr="00BC0ADD" w:rsidRDefault="00BC0ADD" w:rsidP="00BC0ADD">
            <w:pPr>
              <w:rPr>
                <w:rFonts w:ascii="Times New Roman" w:hAnsi="Times New Roman"/>
                <w:sz w:val="22"/>
              </w:rPr>
            </w:pPr>
            <w:r w:rsidRPr="00BC0ADD">
              <w:rPr>
                <w:rFonts w:ascii="Times New Roman" w:hAnsi="Times New Roman"/>
                <w:sz w:val="22"/>
              </w:rPr>
              <w:t>4.</w:t>
            </w:r>
            <w:r w:rsidRPr="00BC0ADD">
              <w:rPr>
                <w:rFonts w:ascii="Times New Roman" w:hAnsi="Times New Roman"/>
                <w:sz w:val="22"/>
              </w:rPr>
              <w:tab/>
              <w:t>RAN2 thinks that a change of H-SFN duration (Option 1-1) and/or H-SFN total number (option 2-2) will impact RAN2 and SA2 specification regarding the support of idle mode eDRX in IoT-NTN TDD network and the impact should be evaluated.</w:t>
            </w:r>
          </w:p>
          <w:p w14:paraId="50B91BFF" w14:textId="77777777" w:rsidR="00BC0ADD" w:rsidRPr="00BC0ADD" w:rsidRDefault="00BC0ADD" w:rsidP="00BC0ADD">
            <w:pPr>
              <w:rPr>
                <w:rFonts w:ascii="Times New Roman" w:hAnsi="Times New Roman"/>
                <w:sz w:val="22"/>
              </w:rPr>
            </w:pPr>
            <w:r w:rsidRPr="00BC0ADD">
              <w:rPr>
                <w:rFonts w:ascii="Times New Roman" w:hAnsi="Times New Roman"/>
                <w:sz w:val="22"/>
              </w:rPr>
              <w:t>5.</w:t>
            </w:r>
            <w:r w:rsidRPr="00BC0ADD">
              <w:rPr>
                <w:rFonts w:ascii="Times New Roman" w:hAnsi="Times New Roman"/>
                <w:sz w:val="22"/>
              </w:rPr>
              <w:tab/>
              <w:t xml:space="preserve">RAN2 assumes that legacy coverage enhancement techniques (i.e. transmission with repetitions) are supported in IoT-NTN TDD system. </w:t>
            </w:r>
          </w:p>
          <w:p w14:paraId="6873F427" w14:textId="77777777" w:rsidR="00BC0ADD" w:rsidRPr="00BC0ADD" w:rsidRDefault="00BC0ADD" w:rsidP="00BC0ADD">
            <w:pPr>
              <w:rPr>
                <w:rFonts w:ascii="Times New Roman" w:hAnsi="Times New Roman"/>
                <w:sz w:val="22"/>
              </w:rPr>
            </w:pPr>
            <w:r w:rsidRPr="00BC0ADD">
              <w:rPr>
                <w:rFonts w:ascii="Times New Roman" w:hAnsi="Times New Roman"/>
                <w:sz w:val="22"/>
              </w:rPr>
              <w:t>6.</w:t>
            </w:r>
            <w:r w:rsidRPr="00BC0ADD">
              <w:rPr>
                <w:rFonts w:ascii="Times New Roman" w:hAnsi="Times New Roman"/>
                <w:sz w:val="22"/>
              </w:rPr>
              <w:tab/>
              <w:t xml:space="preserve">RAN2 can continue the discussion also on RAR window </w:t>
            </w:r>
          </w:p>
          <w:p w14:paraId="0969E2D6" w14:textId="77777777" w:rsidR="00BC0ADD" w:rsidRDefault="00BC0ADD" w:rsidP="00BC0ADD">
            <w:pPr>
              <w:rPr>
                <w:rFonts w:ascii="Times New Roman" w:hAnsi="Times New Roman"/>
                <w:sz w:val="22"/>
              </w:rPr>
            </w:pPr>
            <w:r w:rsidRPr="00BC0ADD">
              <w:rPr>
                <w:rFonts w:ascii="Times New Roman" w:hAnsi="Times New Roman"/>
                <w:sz w:val="22"/>
              </w:rPr>
              <w:t>7.</w:t>
            </w:r>
            <w:r w:rsidRPr="00BC0ADD">
              <w:rPr>
                <w:rFonts w:ascii="Times New Roman" w:hAnsi="Times New Roman"/>
                <w:sz w:val="22"/>
              </w:rPr>
              <w:tab/>
              <w:t>Legacy barring bit will be used (FFS is cellBarred or cellBarred-NTN)</w:t>
            </w:r>
          </w:p>
          <w:p w14:paraId="49573CCA" w14:textId="4D7A93C4" w:rsidR="00F4093F" w:rsidRPr="00F4093F" w:rsidRDefault="00F4093F" w:rsidP="00F4093F">
            <w:pPr>
              <w:rPr>
                <w:rFonts w:ascii="Times New Roman" w:hAnsi="Times New Roman"/>
                <w:b/>
                <w:bCs/>
                <w:sz w:val="22"/>
              </w:rPr>
            </w:pPr>
            <w:r w:rsidRPr="00F4093F">
              <w:rPr>
                <w:rFonts w:ascii="Times New Roman" w:hAnsi="Times New Roman" w:hint="eastAsia"/>
                <w:b/>
                <w:bCs/>
                <w:sz w:val="22"/>
              </w:rPr>
              <w:t xml:space="preserve">RAN2#129bis </w:t>
            </w:r>
            <w:r w:rsidRPr="00F4093F">
              <w:rPr>
                <w:rFonts w:ascii="Times New Roman" w:hAnsi="Times New Roman"/>
                <w:b/>
                <w:bCs/>
                <w:sz w:val="22"/>
              </w:rPr>
              <w:t>Agreements:</w:t>
            </w:r>
          </w:p>
          <w:p w14:paraId="39FD219E" w14:textId="77777777" w:rsidR="00F4093F" w:rsidRPr="00F4093F" w:rsidRDefault="00F4093F" w:rsidP="00F4093F">
            <w:pPr>
              <w:rPr>
                <w:rFonts w:ascii="Times New Roman" w:hAnsi="Times New Roman"/>
                <w:sz w:val="22"/>
              </w:rPr>
            </w:pPr>
            <w:r w:rsidRPr="00F4093F">
              <w:rPr>
                <w:rFonts w:ascii="Times New Roman" w:hAnsi="Times New Roman"/>
                <w:sz w:val="22"/>
              </w:rPr>
              <w:t>1.</w:t>
            </w:r>
            <w:r w:rsidRPr="00F4093F">
              <w:rPr>
                <w:rFonts w:ascii="Times New Roman" w:hAnsi="Times New Roman"/>
                <w:sz w:val="22"/>
              </w:rPr>
              <w:tab/>
              <w:t>Regarding paging occasion determination, legacy NB-IoT PO determination mechanism is used. When the determined paging subframe is not a valid downlink subframe, the Paging monitoring is postponed to the nearest valid downlink subframe.</w:t>
            </w:r>
          </w:p>
          <w:p w14:paraId="3EFF81D7" w14:textId="77777777" w:rsidR="00F4093F" w:rsidRPr="00F4093F" w:rsidRDefault="00F4093F" w:rsidP="00F4093F">
            <w:pPr>
              <w:rPr>
                <w:rFonts w:ascii="Times New Roman" w:hAnsi="Times New Roman"/>
                <w:sz w:val="22"/>
              </w:rPr>
            </w:pPr>
            <w:r w:rsidRPr="00F4093F">
              <w:rPr>
                <w:rFonts w:ascii="Times New Roman" w:hAnsi="Times New Roman"/>
                <w:sz w:val="22"/>
              </w:rPr>
              <w:t>2.</w:t>
            </w:r>
            <w:r w:rsidRPr="00F4093F">
              <w:rPr>
                <w:rFonts w:ascii="Times New Roman" w:hAnsi="Times New Roman"/>
                <w:sz w:val="22"/>
              </w:rPr>
              <w:tab/>
              <w:t>In IoT-NTN TDD mode, existing cell barring mechanism using the IE cellBarred-r13 and cellBarred-NTN-r17 in SIB1 is sufficient to control access to the IoT-NTN TDD cell.</w:t>
            </w:r>
          </w:p>
          <w:p w14:paraId="6B24EDF8" w14:textId="77777777" w:rsidR="00F4093F" w:rsidRPr="00F4093F" w:rsidRDefault="00F4093F" w:rsidP="00F4093F">
            <w:pPr>
              <w:rPr>
                <w:rFonts w:ascii="Times New Roman" w:hAnsi="Times New Roman"/>
                <w:sz w:val="22"/>
              </w:rPr>
            </w:pPr>
            <w:r w:rsidRPr="00F4093F">
              <w:rPr>
                <w:rFonts w:ascii="Times New Roman" w:hAnsi="Times New Roman"/>
                <w:sz w:val="22"/>
              </w:rPr>
              <w:t>3.</w:t>
            </w:r>
            <w:r w:rsidRPr="00F4093F">
              <w:rPr>
                <w:rFonts w:ascii="Times New Roman" w:hAnsi="Times New Roman"/>
                <w:sz w:val="22"/>
              </w:rPr>
              <w:tab/>
              <w:t>Existing value ranges of timers in unit of PDCCH periods are reused for IoT NTN TDD (FFS on the possible clarification to take into account the impact of invalid subframes</w:t>
            </w:r>
          </w:p>
          <w:p w14:paraId="02CA2D45" w14:textId="77777777" w:rsidR="00F4093F" w:rsidRPr="00F4093F" w:rsidRDefault="00F4093F" w:rsidP="00F4093F">
            <w:pPr>
              <w:rPr>
                <w:rFonts w:ascii="Times New Roman" w:hAnsi="Times New Roman"/>
                <w:sz w:val="22"/>
              </w:rPr>
            </w:pPr>
            <w:r w:rsidRPr="00F4093F">
              <w:rPr>
                <w:rFonts w:ascii="Times New Roman" w:hAnsi="Times New Roman"/>
                <w:sz w:val="22"/>
              </w:rPr>
              <w:t>4.</w:t>
            </w:r>
            <w:r w:rsidRPr="00F4093F">
              <w:rPr>
                <w:rFonts w:ascii="Times New Roman" w:hAnsi="Times New Roman"/>
                <w:sz w:val="22"/>
              </w:rPr>
              <w:tab/>
              <w:t>When PUR resource start subframe does not align with the UL subframes in the H-SFN, UE postpones the PUR resource start subframe to the next valid UL subframe</w:t>
            </w:r>
          </w:p>
          <w:p w14:paraId="21377261" w14:textId="77777777" w:rsidR="00F4093F" w:rsidRPr="00F4093F" w:rsidRDefault="00F4093F" w:rsidP="00F4093F">
            <w:pPr>
              <w:rPr>
                <w:rFonts w:ascii="Times New Roman" w:hAnsi="Times New Roman"/>
                <w:sz w:val="22"/>
              </w:rPr>
            </w:pPr>
            <w:r w:rsidRPr="00F4093F">
              <w:rPr>
                <w:rFonts w:ascii="Times New Roman" w:hAnsi="Times New Roman"/>
                <w:sz w:val="22"/>
              </w:rPr>
              <w:t>5.</w:t>
            </w:r>
            <w:r w:rsidRPr="00F4093F">
              <w:rPr>
                <w:rFonts w:ascii="Times New Roman" w:hAnsi="Times New Roman"/>
                <w:sz w:val="22"/>
              </w:rPr>
              <w:tab/>
              <w:t xml:space="preserve">When the UL SPS overlaps with non-U NB-IoT subframes UE postpones the UL SPS resource to the next valid UL subframe </w:t>
            </w:r>
          </w:p>
          <w:p w14:paraId="3ACF10F6" w14:textId="0B4295B0" w:rsidR="00F4093F" w:rsidRDefault="00F4093F" w:rsidP="00F4093F">
            <w:pPr>
              <w:rPr>
                <w:rFonts w:ascii="Times New Roman" w:hAnsi="Times New Roman"/>
                <w:sz w:val="22"/>
              </w:rPr>
            </w:pPr>
            <w:r w:rsidRPr="00F4093F">
              <w:rPr>
                <w:rFonts w:ascii="Times New Roman" w:hAnsi="Times New Roman"/>
                <w:sz w:val="22"/>
              </w:rPr>
              <w:t>6.</w:t>
            </w:r>
            <w:r w:rsidRPr="00F4093F">
              <w:rPr>
                <w:rFonts w:ascii="Times New Roman" w:hAnsi="Times New Roman"/>
                <w:sz w:val="22"/>
              </w:rPr>
              <w:tab/>
              <w:t>For IoT NTN TDD mode, support k-Mac with a value range up to 1023 ms (add corresponding a restriction in the field description)</w:t>
            </w:r>
          </w:p>
        </w:tc>
      </w:tr>
    </w:tbl>
    <w:p w14:paraId="335C3B46" w14:textId="7F0C9F14"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 xml:space="preserve">some </w:t>
      </w:r>
      <w:r w:rsidR="00B86A90">
        <w:rPr>
          <w:rFonts w:ascii="Times New Roman" w:hAnsi="Times New Roman" w:hint="eastAsia"/>
          <w:sz w:val="22"/>
        </w:rPr>
        <w:t>potential issues to support TDD mode in IoT-NTN from RAN2 perspective</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3F895B20" w14:textId="7E5ADBE1" w:rsidR="00F4093F" w:rsidRDefault="00B10262" w:rsidP="00F4093F">
      <w:pPr>
        <w:spacing w:beforeLines="50" w:before="156" w:afterLines="50" w:after="156"/>
        <w:rPr>
          <w:rFonts w:ascii="Times New Roman" w:eastAsiaTheme="minorEastAsia" w:hAnsi="Times New Roman"/>
          <w:sz w:val="22"/>
        </w:rPr>
      </w:pPr>
      <w:r w:rsidRPr="004E51EC">
        <w:rPr>
          <w:rFonts w:ascii="Times New Roman" w:eastAsiaTheme="minorEastAsia" w:hAnsi="Times New Roman"/>
          <w:sz w:val="22"/>
        </w:rPr>
        <w:t xml:space="preserve">Due to the scheduling of configured TDD pattern, a downlink/uplink operation may overlap with non-D(ownlink)/non-U(plink) subframes, </w:t>
      </w:r>
      <w:r w:rsidR="00F4093F">
        <w:rPr>
          <w:rFonts w:ascii="Times New Roman" w:eastAsiaTheme="minorEastAsia" w:hAnsi="Times New Roman" w:hint="eastAsia"/>
          <w:sz w:val="22"/>
        </w:rPr>
        <w:t>and how to handle these cases are still under RAN1 discussion. In this contribution we provide some discussion from RAN2 perspective.</w:t>
      </w:r>
    </w:p>
    <w:p w14:paraId="055B5E0F" w14:textId="3A6606F5" w:rsidR="00374F94" w:rsidRPr="00374F94" w:rsidRDefault="00374F94" w:rsidP="00F4093F">
      <w:pPr>
        <w:spacing w:beforeLines="50" w:before="156" w:afterLines="50" w:after="156"/>
        <w:rPr>
          <w:rFonts w:ascii="Times New Roman" w:eastAsiaTheme="minorEastAsia" w:hAnsi="Times New Roman"/>
          <w:b/>
          <w:bCs/>
          <w:sz w:val="22"/>
          <w:u w:val="single"/>
        </w:rPr>
      </w:pPr>
      <w:r w:rsidRPr="00374F94">
        <w:rPr>
          <w:rFonts w:ascii="Times New Roman" w:eastAsiaTheme="minorEastAsia" w:hAnsi="Times New Roman" w:hint="eastAsia"/>
          <w:b/>
          <w:bCs/>
          <w:sz w:val="22"/>
          <w:u w:val="single"/>
        </w:rPr>
        <w:t>E</w:t>
      </w:r>
      <w:r w:rsidRPr="00374F94">
        <w:rPr>
          <w:rFonts w:ascii="Times New Roman" w:eastAsiaTheme="minorEastAsia" w:hAnsi="Times New Roman"/>
          <w:b/>
          <w:bCs/>
          <w:sz w:val="22"/>
          <w:u w:val="single"/>
        </w:rPr>
        <w:t>ssential SIB (e.g., SIB31) acquiring impacted by TDD pattern</w:t>
      </w:r>
    </w:p>
    <w:p w14:paraId="1A24489C" w14:textId="4C4818A4" w:rsidR="00F4093F" w:rsidRDefault="00F4093F" w:rsidP="00F4093F">
      <w:pPr>
        <w:spacing w:beforeLines="50" w:before="156" w:afterLines="50" w:after="156"/>
        <w:rPr>
          <w:rFonts w:ascii="Times New Roman" w:hAnsi="Times New Roman"/>
          <w:sz w:val="22"/>
        </w:rPr>
      </w:pPr>
      <w:r w:rsidRPr="00F4093F">
        <w:rPr>
          <w:rFonts w:ascii="Times New Roman" w:hAnsi="Times New Roman"/>
          <w:sz w:val="22"/>
        </w:rPr>
        <w:t xml:space="preserve">An overlap example of SI window reception with inactive downlink time (non-D subframes) at UE is shown in Figure </w:t>
      </w:r>
      <w:r w:rsidR="00374F94">
        <w:rPr>
          <w:rFonts w:ascii="Times New Roman" w:hAnsi="Times New Roman" w:hint="eastAsia"/>
          <w:sz w:val="22"/>
        </w:rPr>
        <w:t>1</w:t>
      </w:r>
      <w:r w:rsidRPr="00F4093F">
        <w:rPr>
          <w:rFonts w:ascii="Times New Roman" w:hAnsi="Times New Roman"/>
          <w:sz w:val="22"/>
        </w:rPr>
        <w:t>. With NTN TDD pattern, it is possible that the SI window start time falls in the inactive downlink time. SI messages like SIB2 and SIB31 can exceed 208 bits and requires total 8 subframes to transmit a single SI transport block, while some of the 8 subframes are reserved for NPSS/NSSS/NPBCH/SIB-1. Therefore, the SIB transmission has to spread across two DL active time opportunities (i.e., a set of continuous x DL subframes).</w:t>
      </w:r>
    </w:p>
    <w:p w14:paraId="691F8763" w14:textId="77777777" w:rsidR="00374F94" w:rsidRPr="00374F94" w:rsidRDefault="00374F94" w:rsidP="00374F94">
      <w:pPr>
        <w:widowControl/>
        <w:overflowPunct w:val="0"/>
        <w:autoSpaceDE w:val="0"/>
        <w:autoSpaceDN w:val="0"/>
        <w:adjustRightInd w:val="0"/>
        <w:spacing w:beforeLines="50" w:before="156" w:afterLines="50" w:after="156"/>
        <w:jc w:val="center"/>
        <w:textAlignment w:val="baseline"/>
        <w:rPr>
          <w:rFonts w:ascii="Times New Roman" w:hAnsi="Times New Roman"/>
          <w:kern w:val="0"/>
          <w:sz w:val="20"/>
          <w:szCs w:val="20"/>
        </w:rPr>
      </w:pPr>
      <w:r w:rsidRPr="00374F94">
        <w:rPr>
          <w:rFonts w:ascii="Times New Roman" w:hAnsi="Times New Roman"/>
          <w:noProof/>
          <w:kern w:val="0"/>
          <w:sz w:val="20"/>
          <w:szCs w:val="20"/>
        </w:rPr>
        <w:drawing>
          <wp:inline distT="0" distB="0" distL="0" distR="0" wp14:anchorId="1ED046C3" wp14:editId="387B18EC">
            <wp:extent cx="6111755" cy="923016"/>
            <wp:effectExtent l="0" t="0" r="0" b="0"/>
            <wp:docPr id="18709585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2999" cy="930755"/>
                    </a:xfrm>
                    <a:prstGeom prst="rect">
                      <a:avLst/>
                    </a:prstGeom>
                    <a:noFill/>
                  </pic:spPr>
                </pic:pic>
              </a:graphicData>
            </a:graphic>
          </wp:inline>
        </w:drawing>
      </w:r>
    </w:p>
    <w:p w14:paraId="7999DD6B" w14:textId="2A06F384" w:rsidR="00374F94" w:rsidRPr="00374F94" w:rsidRDefault="00374F94" w:rsidP="00374F94">
      <w:pPr>
        <w:widowControl/>
        <w:overflowPunct w:val="0"/>
        <w:autoSpaceDE w:val="0"/>
        <w:autoSpaceDN w:val="0"/>
        <w:adjustRightInd w:val="0"/>
        <w:spacing w:beforeLines="50" w:before="156" w:afterLines="50" w:after="156"/>
        <w:jc w:val="center"/>
        <w:textAlignment w:val="baseline"/>
        <w:rPr>
          <w:rFonts w:ascii="Times New Roman" w:hAnsi="Times New Roman"/>
          <w:kern w:val="0"/>
          <w:sz w:val="20"/>
          <w:szCs w:val="20"/>
        </w:rPr>
      </w:pPr>
      <w:r w:rsidRPr="00374F94">
        <w:rPr>
          <w:rFonts w:ascii="Times New Roman" w:hAnsi="Times New Roman" w:hint="eastAsia"/>
          <w:kern w:val="0"/>
          <w:sz w:val="22"/>
        </w:rPr>
        <w:t xml:space="preserve">Figure 1. </w:t>
      </w:r>
      <w:r w:rsidRPr="00374F94">
        <w:rPr>
          <w:rFonts w:ascii="Times New Roman" w:hAnsi="Times New Roman"/>
          <w:kern w:val="0"/>
          <w:sz w:val="22"/>
        </w:rPr>
        <w:t>An overlap example of SI window reception with inactive downlink time (non-D subframes) at UE</w:t>
      </w:r>
    </w:p>
    <w:p w14:paraId="56487404" w14:textId="77777777" w:rsidR="00374F94" w:rsidRPr="00374F94" w:rsidRDefault="00374F94" w:rsidP="00374F94">
      <w:pPr>
        <w:spacing w:beforeLines="50" w:before="156" w:afterLines="50" w:after="156"/>
        <w:rPr>
          <w:rFonts w:ascii="Times New Roman" w:hAnsi="Times New Roman"/>
          <w:sz w:val="22"/>
        </w:rPr>
      </w:pPr>
      <w:r w:rsidRPr="00374F94">
        <w:rPr>
          <w:rFonts w:ascii="Times New Roman" w:hAnsi="Times New Roman"/>
          <w:sz w:val="22"/>
        </w:rPr>
        <w:t>RAN1 have discussions on solutions including new periodicities to align with the TDD structure, postponement of a channel when it overlaps with non-U/D NB-IoT subframes, restriction of a channel to be fully confined within a single set of U/D NB-IoT subframe, or dropping (full or partial) of channels when they overlap with non-U/D NB-IoT subframes. From RAN2 perspective, the impact on UE SIB31 acquirasion (e.g., uplink synchronization, timer handling) shall be considered with any possible solution adopted by RAN1.</w:t>
      </w:r>
    </w:p>
    <w:p w14:paraId="3497B437" w14:textId="77777777" w:rsidR="00374F94" w:rsidRPr="00374F94" w:rsidRDefault="00374F94" w:rsidP="00374F94">
      <w:pPr>
        <w:spacing w:beforeLines="50" w:before="156" w:afterLines="50" w:after="156"/>
        <w:rPr>
          <w:rFonts w:ascii="Times New Roman" w:hAnsi="Times New Roman"/>
          <w:sz w:val="22"/>
        </w:rPr>
      </w:pPr>
      <w:r w:rsidRPr="00374F94">
        <w:rPr>
          <w:rFonts w:ascii="Times New Roman" w:hAnsi="Times New Roman"/>
          <w:sz w:val="22"/>
        </w:rPr>
        <w:t xml:space="preserve">The reception timing of SI is depending on TDD resource configuration. More specifically, the reception could be postponed or even fail when overlapped with inactive downlink time (non-D subframes), while the acquirasion of SIB31 is essential to IoT-NTN UE for uplink synchronization. </w:t>
      </w:r>
    </w:p>
    <w:p w14:paraId="0F190A4F" w14:textId="3EE73182" w:rsidR="00374F94" w:rsidRDefault="00374F94" w:rsidP="00374F94">
      <w:pPr>
        <w:spacing w:beforeLines="50" w:before="156" w:afterLines="50" w:after="156"/>
        <w:rPr>
          <w:rFonts w:ascii="Times New Roman" w:hAnsi="Times New Roman"/>
          <w:sz w:val="22"/>
        </w:rPr>
      </w:pPr>
      <w:r w:rsidRPr="00374F94">
        <w:rPr>
          <w:rFonts w:ascii="Times New Roman" w:hAnsi="Times New Roman"/>
          <w:sz w:val="22"/>
        </w:rPr>
        <w:t xml:space="preserve">In IDLE SIB31 acquiring is done before ephemeris expiration by UE implementation. With TDD pattern configured it is possible that an IDLE UE attempts to acquire SIB31 before ephemeris expiration, but does not succeed before expiration due to long DL inactive time, as shown in Figure </w:t>
      </w:r>
      <w:r>
        <w:rPr>
          <w:rFonts w:ascii="Times New Roman" w:hAnsi="Times New Roman" w:hint="eastAsia"/>
          <w:sz w:val="22"/>
        </w:rPr>
        <w:t>2</w:t>
      </w:r>
      <w:r w:rsidRPr="00374F94">
        <w:rPr>
          <w:rFonts w:ascii="Times New Roman" w:hAnsi="Times New Roman"/>
          <w:sz w:val="22"/>
        </w:rPr>
        <w:t>.</w:t>
      </w:r>
    </w:p>
    <w:p w14:paraId="567A00D5" w14:textId="77777777" w:rsidR="00374F94" w:rsidRPr="00374F94" w:rsidRDefault="00374F94" w:rsidP="00374F94">
      <w:pPr>
        <w:widowControl/>
        <w:overflowPunct w:val="0"/>
        <w:autoSpaceDE w:val="0"/>
        <w:autoSpaceDN w:val="0"/>
        <w:adjustRightInd w:val="0"/>
        <w:spacing w:beforeLines="50" w:before="156" w:afterLines="50" w:after="156"/>
        <w:jc w:val="center"/>
        <w:textAlignment w:val="baseline"/>
        <w:rPr>
          <w:rFonts w:ascii="Times New Roman" w:hAnsi="Times New Roman"/>
          <w:kern w:val="0"/>
          <w:sz w:val="20"/>
          <w:szCs w:val="20"/>
        </w:rPr>
      </w:pPr>
      <w:r w:rsidRPr="00374F94">
        <w:rPr>
          <w:rFonts w:ascii="Times New Roman" w:hAnsi="Times New Roman"/>
          <w:noProof/>
          <w:kern w:val="0"/>
          <w:sz w:val="20"/>
          <w:szCs w:val="20"/>
        </w:rPr>
        <w:drawing>
          <wp:inline distT="0" distB="0" distL="0" distR="0" wp14:anchorId="170D6AC5" wp14:editId="59980816">
            <wp:extent cx="6356908" cy="686322"/>
            <wp:effectExtent l="0" t="0" r="0" b="0"/>
            <wp:docPr id="191087790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22159" cy="714960"/>
                    </a:xfrm>
                    <a:prstGeom prst="rect">
                      <a:avLst/>
                    </a:prstGeom>
                    <a:noFill/>
                  </pic:spPr>
                </pic:pic>
              </a:graphicData>
            </a:graphic>
          </wp:inline>
        </w:drawing>
      </w:r>
    </w:p>
    <w:p w14:paraId="217EC30C" w14:textId="7A516197" w:rsidR="00374F94" w:rsidRPr="00374F94" w:rsidRDefault="00374F94" w:rsidP="00374F94">
      <w:pPr>
        <w:widowControl/>
        <w:overflowPunct w:val="0"/>
        <w:autoSpaceDE w:val="0"/>
        <w:autoSpaceDN w:val="0"/>
        <w:adjustRightInd w:val="0"/>
        <w:spacing w:beforeLines="50" w:before="156" w:afterLines="50" w:after="156"/>
        <w:jc w:val="center"/>
        <w:textAlignment w:val="baseline"/>
        <w:rPr>
          <w:rFonts w:ascii="Times New Roman" w:hAnsi="Times New Roman"/>
          <w:kern w:val="0"/>
          <w:sz w:val="22"/>
        </w:rPr>
      </w:pPr>
      <w:r w:rsidRPr="00374F94">
        <w:rPr>
          <w:rFonts w:ascii="Times New Roman" w:hAnsi="Times New Roman" w:hint="eastAsia"/>
          <w:kern w:val="0"/>
          <w:sz w:val="22"/>
        </w:rPr>
        <w:t xml:space="preserve">Figure </w:t>
      </w:r>
      <w:r>
        <w:rPr>
          <w:rFonts w:ascii="Times New Roman" w:hAnsi="Times New Roman" w:hint="eastAsia"/>
          <w:kern w:val="0"/>
          <w:sz w:val="22"/>
        </w:rPr>
        <w:t>2</w:t>
      </w:r>
      <w:r w:rsidRPr="00374F94">
        <w:rPr>
          <w:rFonts w:ascii="Times New Roman" w:hAnsi="Times New Roman" w:hint="eastAsia"/>
          <w:kern w:val="0"/>
          <w:sz w:val="22"/>
        </w:rPr>
        <w:t xml:space="preserve">. </w:t>
      </w:r>
      <w:r w:rsidRPr="00374F94">
        <w:rPr>
          <w:rFonts w:ascii="Times New Roman" w:hAnsi="Times New Roman"/>
          <w:kern w:val="0"/>
          <w:sz w:val="22"/>
        </w:rPr>
        <w:t>SIB31</w:t>
      </w:r>
      <w:r w:rsidRPr="00374F94">
        <w:rPr>
          <w:rFonts w:ascii="Times New Roman" w:hAnsi="Times New Roman" w:hint="eastAsia"/>
          <w:kern w:val="0"/>
          <w:sz w:val="22"/>
        </w:rPr>
        <w:t xml:space="preserve"> acquiring for IDLE UE when </w:t>
      </w:r>
      <w:r w:rsidRPr="00374F94">
        <w:rPr>
          <w:rFonts w:ascii="Times New Roman" w:hAnsi="Times New Roman"/>
          <w:kern w:val="0"/>
          <w:sz w:val="22"/>
        </w:rPr>
        <w:t>overlapped</w:t>
      </w:r>
      <w:r w:rsidRPr="00374F94">
        <w:rPr>
          <w:rFonts w:ascii="Times New Roman" w:hAnsi="Times New Roman" w:hint="eastAsia"/>
          <w:kern w:val="0"/>
          <w:sz w:val="22"/>
        </w:rPr>
        <w:t xml:space="preserve"> with DL inactive time (non-D subframes)</w:t>
      </w:r>
    </w:p>
    <w:p w14:paraId="744DD751" w14:textId="4AC48304" w:rsidR="00365D73" w:rsidRPr="00365D73" w:rsidRDefault="00365D73" w:rsidP="00374F94">
      <w:pPr>
        <w:widowControl/>
        <w:overflowPunct w:val="0"/>
        <w:autoSpaceDE w:val="0"/>
        <w:autoSpaceDN w:val="0"/>
        <w:adjustRightInd w:val="0"/>
        <w:spacing w:beforeLines="50" w:before="156" w:afterLines="50" w:after="156"/>
        <w:textAlignment w:val="baseline"/>
        <w:rPr>
          <w:rFonts w:ascii="Times New Roman" w:hAnsi="Times New Roman"/>
          <w:b/>
          <w:bCs/>
          <w:kern w:val="0"/>
          <w:sz w:val="22"/>
        </w:rPr>
      </w:pPr>
      <w:r w:rsidRPr="00365D73">
        <w:rPr>
          <w:rFonts w:ascii="Times New Roman" w:hAnsi="Times New Roman" w:hint="eastAsia"/>
          <w:b/>
          <w:bCs/>
          <w:kern w:val="0"/>
          <w:sz w:val="22"/>
        </w:rPr>
        <w:t xml:space="preserve">Proposal 1: </w:t>
      </w:r>
      <w:r w:rsidRPr="00365D73">
        <w:rPr>
          <w:rFonts w:ascii="Times New Roman" w:hAnsi="Times New Roman"/>
          <w:b/>
          <w:bCs/>
          <w:kern w:val="0"/>
          <w:sz w:val="22"/>
        </w:rPr>
        <w:t>UE in IDLE determines the timing of SIB31 acquirasion based on the DL active time derived from the TDD resource configuration.</w:t>
      </w:r>
    </w:p>
    <w:p w14:paraId="723FE5BD" w14:textId="21A19196" w:rsidR="00365D73" w:rsidRDefault="00365D73" w:rsidP="00365D73">
      <w:pPr>
        <w:widowControl/>
        <w:overflowPunct w:val="0"/>
        <w:autoSpaceDE w:val="0"/>
        <w:autoSpaceDN w:val="0"/>
        <w:adjustRightInd w:val="0"/>
        <w:spacing w:beforeLines="50" w:before="156" w:afterLines="50" w:after="156"/>
        <w:textAlignment w:val="baseline"/>
        <w:rPr>
          <w:rFonts w:ascii="Times New Roman" w:hAnsi="Times New Roman"/>
          <w:kern w:val="0"/>
          <w:sz w:val="22"/>
        </w:rPr>
      </w:pPr>
      <w:r w:rsidRPr="00365D73">
        <w:rPr>
          <w:rFonts w:ascii="Times New Roman" w:hAnsi="Times New Roman"/>
          <w:kern w:val="0"/>
          <w:sz w:val="22"/>
        </w:rPr>
        <w:t xml:space="preserve">The duration of SIB31 acquirasion before ephemeris expiration at least covers necessary DL active duration (e.g., 8 subframes for SIB31 transmission, or one or two DL active time opportunities before ephemeris </w:t>
      </w:r>
      <w:r w:rsidRPr="00365D73">
        <w:rPr>
          <w:rFonts w:ascii="Times New Roman" w:hAnsi="Times New Roman"/>
          <w:kern w:val="0"/>
          <w:sz w:val="22"/>
        </w:rPr>
        <w:lastRenderedPageBreak/>
        <w:t>expiration), e.g., to ensure UL sync without delay for RACH initiation or SDT.</w:t>
      </w:r>
      <w:r>
        <w:rPr>
          <w:rFonts w:ascii="Times New Roman" w:hAnsi="Times New Roman" w:hint="eastAsia"/>
          <w:kern w:val="0"/>
          <w:sz w:val="22"/>
        </w:rPr>
        <w:t xml:space="preserve"> Meanwhile, it is reasonable that</w:t>
      </w:r>
      <w:r w:rsidRPr="00365D73">
        <w:rPr>
          <w:rFonts w:ascii="Times New Roman" w:hAnsi="Times New Roman"/>
          <w:kern w:val="0"/>
          <w:sz w:val="22"/>
        </w:rPr>
        <w:tab/>
      </w:r>
      <w:r>
        <w:rPr>
          <w:rFonts w:ascii="Times New Roman" w:hAnsi="Times New Roman" w:hint="eastAsia"/>
          <w:kern w:val="0"/>
          <w:sz w:val="22"/>
        </w:rPr>
        <w:t>t</w:t>
      </w:r>
      <w:r w:rsidRPr="00365D73">
        <w:rPr>
          <w:rFonts w:ascii="Times New Roman" w:hAnsi="Times New Roman"/>
          <w:kern w:val="0"/>
          <w:sz w:val="22"/>
        </w:rPr>
        <w:t>he UE only monitors for SIB31 reception at the DL active time opportunities or subframes.</w:t>
      </w:r>
    </w:p>
    <w:p w14:paraId="0EFF48BA" w14:textId="307DAFE0" w:rsidR="00365D73" w:rsidRPr="00365D73" w:rsidRDefault="00365D73" w:rsidP="00365D73">
      <w:pPr>
        <w:widowControl/>
        <w:overflowPunct w:val="0"/>
        <w:autoSpaceDE w:val="0"/>
        <w:autoSpaceDN w:val="0"/>
        <w:adjustRightInd w:val="0"/>
        <w:spacing w:beforeLines="50" w:before="156" w:afterLines="50" w:after="156"/>
        <w:textAlignment w:val="baseline"/>
        <w:rPr>
          <w:rFonts w:ascii="Times New Roman" w:hAnsi="Times New Roman"/>
          <w:b/>
          <w:bCs/>
          <w:kern w:val="0"/>
          <w:sz w:val="22"/>
        </w:rPr>
      </w:pPr>
      <w:r w:rsidRPr="00365D73">
        <w:rPr>
          <w:rFonts w:ascii="Times New Roman" w:hAnsi="Times New Roman" w:hint="eastAsia"/>
          <w:b/>
          <w:bCs/>
          <w:kern w:val="0"/>
          <w:sz w:val="22"/>
        </w:rPr>
        <w:t xml:space="preserve">Proposal 2: </w:t>
      </w:r>
      <w:r w:rsidR="0016460A" w:rsidRPr="00365D73">
        <w:rPr>
          <w:rFonts w:ascii="Times New Roman" w:hAnsi="Times New Roman"/>
          <w:b/>
          <w:bCs/>
          <w:kern w:val="0"/>
          <w:sz w:val="22"/>
        </w:rPr>
        <w:t>UE in IDLE</w:t>
      </w:r>
      <w:r w:rsidRPr="00365D73">
        <w:rPr>
          <w:rFonts w:ascii="Times New Roman" w:hAnsi="Times New Roman"/>
          <w:b/>
          <w:bCs/>
          <w:kern w:val="0"/>
          <w:sz w:val="22"/>
        </w:rPr>
        <w:t xml:space="preserve"> only monitors for SIB31 reception at the DL active time opportunities or subframes derived from the TDD resource configuration.</w:t>
      </w:r>
    </w:p>
    <w:p w14:paraId="0CE51EA1" w14:textId="41083E61" w:rsidR="00374F94" w:rsidRPr="00374F94" w:rsidRDefault="00374F94" w:rsidP="00374F94">
      <w:pPr>
        <w:widowControl/>
        <w:overflowPunct w:val="0"/>
        <w:autoSpaceDE w:val="0"/>
        <w:autoSpaceDN w:val="0"/>
        <w:adjustRightInd w:val="0"/>
        <w:spacing w:beforeLines="50" w:before="156" w:afterLines="50" w:after="156"/>
        <w:textAlignment w:val="baseline"/>
        <w:rPr>
          <w:rFonts w:ascii="Times New Roman" w:hAnsi="Times New Roman"/>
          <w:kern w:val="0"/>
          <w:sz w:val="22"/>
        </w:rPr>
      </w:pPr>
      <w:r w:rsidRPr="00374F94">
        <w:rPr>
          <w:rFonts w:ascii="Times New Roman" w:hAnsi="Times New Roman" w:hint="eastAsia"/>
          <w:kern w:val="0"/>
          <w:sz w:val="22"/>
        </w:rPr>
        <w:t>I</w:t>
      </w:r>
      <w:r w:rsidRPr="00374F94">
        <w:rPr>
          <w:rFonts w:ascii="Times New Roman" w:hAnsi="Times New Roman"/>
          <w:kern w:val="0"/>
          <w:sz w:val="22"/>
        </w:rPr>
        <w:t>n CONNECTED SIB31</w:t>
      </w:r>
      <w:r w:rsidRPr="00374F94">
        <w:rPr>
          <w:rFonts w:ascii="Times New Roman" w:hAnsi="Times New Roman" w:hint="eastAsia"/>
          <w:kern w:val="0"/>
          <w:sz w:val="22"/>
        </w:rPr>
        <w:t xml:space="preserve"> acquiring</w:t>
      </w:r>
      <w:r w:rsidRPr="00374F94">
        <w:rPr>
          <w:rFonts w:ascii="Times New Roman" w:hAnsi="Times New Roman"/>
          <w:kern w:val="0"/>
          <w:sz w:val="22"/>
        </w:rPr>
        <w:t xml:space="preserve"> is controlled by T317 and T318</w:t>
      </w:r>
      <w:r w:rsidRPr="00374F94">
        <w:rPr>
          <w:rFonts w:ascii="Times New Roman" w:hAnsi="Times New Roman" w:hint="eastAsia"/>
          <w:kern w:val="0"/>
          <w:sz w:val="22"/>
        </w:rPr>
        <w:t>:</w:t>
      </w:r>
    </w:p>
    <w:p w14:paraId="4CD4BBB0" w14:textId="77777777" w:rsidR="00374F94" w:rsidRPr="00374F94" w:rsidRDefault="00374F94" w:rsidP="00374F94">
      <w:pPr>
        <w:widowControl/>
        <w:numPr>
          <w:ilvl w:val="0"/>
          <w:numId w:val="55"/>
        </w:numPr>
        <w:overflowPunct w:val="0"/>
        <w:autoSpaceDE w:val="0"/>
        <w:autoSpaceDN w:val="0"/>
        <w:adjustRightInd w:val="0"/>
        <w:spacing w:beforeLines="50" w:before="156" w:afterLines="50" w:after="156"/>
        <w:contextualSpacing/>
        <w:jc w:val="left"/>
        <w:textAlignment w:val="baseline"/>
        <w:rPr>
          <w:rFonts w:ascii="Times New Roman" w:hAnsi="Times New Roman"/>
          <w:kern w:val="0"/>
          <w:sz w:val="22"/>
        </w:rPr>
      </w:pPr>
      <w:r w:rsidRPr="00374F94">
        <w:rPr>
          <w:rFonts w:ascii="Times New Roman" w:hAnsi="Times New Roman"/>
          <w:kern w:val="0"/>
          <w:sz w:val="22"/>
        </w:rPr>
        <w:t>Upon receiving SIB31 UE starts T317 with the duration ul-SyncValidityDuration from the subframe indicated by epochTime.</w:t>
      </w:r>
    </w:p>
    <w:p w14:paraId="1831276E" w14:textId="77777777" w:rsidR="00374F94" w:rsidRPr="00374F94" w:rsidRDefault="00374F94" w:rsidP="00374F94">
      <w:pPr>
        <w:widowControl/>
        <w:numPr>
          <w:ilvl w:val="0"/>
          <w:numId w:val="55"/>
        </w:numPr>
        <w:overflowPunct w:val="0"/>
        <w:autoSpaceDE w:val="0"/>
        <w:autoSpaceDN w:val="0"/>
        <w:adjustRightInd w:val="0"/>
        <w:spacing w:beforeLines="50" w:before="156" w:afterLines="50" w:after="156"/>
        <w:contextualSpacing/>
        <w:jc w:val="left"/>
        <w:textAlignment w:val="baseline"/>
        <w:rPr>
          <w:rFonts w:ascii="Times New Roman" w:hAnsi="Times New Roman"/>
          <w:kern w:val="0"/>
          <w:sz w:val="22"/>
        </w:rPr>
      </w:pPr>
      <w:r w:rsidRPr="00374F94">
        <w:rPr>
          <w:rFonts w:ascii="Times New Roman" w:hAnsi="Times New Roman"/>
          <w:kern w:val="0"/>
          <w:sz w:val="22"/>
        </w:rPr>
        <w:t>T317 expiration triggers UL sync lost (suspending all UL operations) and starts T318 to acquire SIB31. T318 expiration triggers RLF.</w:t>
      </w:r>
    </w:p>
    <w:p w14:paraId="30C26E4B" w14:textId="0479F1F0" w:rsidR="00374F94" w:rsidRPr="00374F94" w:rsidRDefault="00374F94" w:rsidP="00374F94">
      <w:pPr>
        <w:widowControl/>
        <w:overflowPunct w:val="0"/>
        <w:autoSpaceDE w:val="0"/>
        <w:autoSpaceDN w:val="0"/>
        <w:adjustRightInd w:val="0"/>
        <w:spacing w:beforeLines="50" w:before="156" w:afterLines="50" w:after="156"/>
        <w:textAlignment w:val="baseline"/>
        <w:rPr>
          <w:rFonts w:ascii="Times New Roman" w:hAnsi="Times New Roman"/>
          <w:kern w:val="0"/>
          <w:sz w:val="22"/>
        </w:rPr>
      </w:pPr>
      <w:r w:rsidRPr="00374F94">
        <w:rPr>
          <w:rFonts w:ascii="Times New Roman" w:hAnsi="Times New Roman"/>
          <w:kern w:val="0"/>
          <w:sz w:val="22"/>
        </w:rPr>
        <w:t>With TDD pattern configured it is possible that</w:t>
      </w:r>
      <w:r w:rsidRPr="00374F94">
        <w:rPr>
          <w:rFonts w:ascii="Times New Roman" w:hAnsi="Times New Roman" w:hint="eastAsia"/>
          <w:kern w:val="0"/>
          <w:sz w:val="22"/>
        </w:rPr>
        <w:t xml:space="preserve"> a</w:t>
      </w:r>
      <w:r w:rsidRPr="00374F94">
        <w:rPr>
          <w:rFonts w:ascii="Times New Roman" w:hAnsi="Times New Roman"/>
          <w:kern w:val="0"/>
          <w:sz w:val="22"/>
        </w:rPr>
        <w:t xml:space="preserve"> CONNECTED UE starts T318 upon T317 expiration, but fails to acquire SIB31 during T318 running due to long DL inactive time</w:t>
      </w:r>
      <w:r w:rsidRPr="00374F94">
        <w:rPr>
          <w:rFonts w:ascii="Times New Roman" w:hAnsi="Times New Roman" w:hint="eastAsia"/>
          <w:kern w:val="0"/>
          <w:sz w:val="22"/>
        </w:rPr>
        <w:t xml:space="preserve">, as shown in Figure </w:t>
      </w:r>
      <w:r>
        <w:rPr>
          <w:rFonts w:ascii="Times New Roman" w:hAnsi="Times New Roman" w:hint="eastAsia"/>
          <w:kern w:val="0"/>
          <w:sz w:val="22"/>
        </w:rPr>
        <w:t>3</w:t>
      </w:r>
      <w:r w:rsidRPr="00374F94">
        <w:rPr>
          <w:rFonts w:ascii="Times New Roman" w:hAnsi="Times New Roman" w:hint="eastAsia"/>
          <w:kern w:val="0"/>
          <w:sz w:val="22"/>
        </w:rPr>
        <w:t>.</w:t>
      </w:r>
    </w:p>
    <w:p w14:paraId="2E0E0A17" w14:textId="77777777" w:rsidR="00374F94" w:rsidRPr="00374F94" w:rsidRDefault="00374F94" w:rsidP="00374F94">
      <w:pPr>
        <w:widowControl/>
        <w:overflowPunct w:val="0"/>
        <w:autoSpaceDE w:val="0"/>
        <w:autoSpaceDN w:val="0"/>
        <w:adjustRightInd w:val="0"/>
        <w:spacing w:beforeLines="50" w:before="156" w:afterLines="50" w:after="156"/>
        <w:jc w:val="center"/>
        <w:textAlignment w:val="baseline"/>
        <w:rPr>
          <w:rFonts w:ascii="Times New Roman" w:hAnsi="Times New Roman"/>
          <w:kern w:val="0"/>
          <w:sz w:val="22"/>
        </w:rPr>
      </w:pPr>
      <w:r w:rsidRPr="00374F94">
        <w:rPr>
          <w:rFonts w:ascii="Times New Roman" w:hAnsi="Times New Roman"/>
          <w:noProof/>
          <w:kern w:val="0"/>
          <w:sz w:val="22"/>
        </w:rPr>
        <w:drawing>
          <wp:inline distT="0" distB="0" distL="0" distR="0" wp14:anchorId="54EF8585" wp14:editId="61998534">
            <wp:extent cx="6033714" cy="831553"/>
            <wp:effectExtent l="0" t="0" r="0" b="0"/>
            <wp:docPr id="10087730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431" cy="842539"/>
                    </a:xfrm>
                    <a:prstGeom prst="rect">
                      <a:avLst/>
                    </a:prstGeom>
                    <a:noFill/>
                  </pic:spPr>
                </pic:pic>
              </a:graphicData>
            </a:graphic>
          </wp:inline>
        </w:drawing>
      </w:r>
    </w:p>
    <w:p w14:paraId="6BA5DBD6" w14:textId="3114A22F" w:rsidR="00374F94" w:rsidRPr="00374F94" w:rsidRDefault="00374F94" w:rsidP="00374F94">
      <w:pPr>
        <w:widowControl/>
        <w:overflowPunct w:val="0"/>
        <w:autoSpaceDE w:val="0"/>
        <w:autoSpaceDN w:val="0"/>
        <w:adjustRightInd w:val="0"/>
        <w:spacing w:beforeLines="50" w:before="156" w:afterLines="50" w:after="156"/>
        <w:jc w:val="center"/>
        <w:textAlignment w:val="baseline"/>
        <w:rPr>
          <w:rFonts w:ascii="Times New Roman" w:hAnsi="Times New Roman"/>
          <w:kern w:val="0"/>
          <w:sz w:val="22"/>
        </w:rPr>
      </w:pPr>
      <w:r w:rsidRPr="00374F94">
        <w:rPr>
          <w:rFonts w:ascii="Times New Roman" w:hAnsi="Times New Roman" w:hint="eastAsia"/>
          <w:kern w:val="0"/>
          <w:sz w:val="22"/>
        </w:rPr>
        <w:t xml:space="preserve">Figure </w:t>
      </w:r>
      <w:r>
        <w:rPr>
          <w:rFonts w:ascii="Times New Roman" w:hAnsi="Times New Roman" w:hint="eastAsia"/>
          <w:kern w:val="0"/>
          <w:sz w:val="22"/>
        </w:rPr>
        <w:t>3</w:t>
      </w:r>
      <w:r w:rsidRPr="00374F94">
        <w:rPr>
          <w:rFonts w:ascii="Times New Roman" w:hAnsi="Times New Roman" w:hint="eastAsia"/>
          <w:kern w:val="0"/>
          <w:sz w:val="22"/>
        </w:rPr>
        <w:t xml:space="preserve">. </w:t>
      </w:r>
      <w:r w:rsidRPr="00374F94">
        <w:rPr>
          <w:rFonts w:ascii="Times New Roman" w:hAnsi="Times New Roman"/>
          <w:kern w:val="0"/>
          <w:sz w:val="22"/>
        </w:rPr>
        <w:t>SIB31</w:t>
      </w:r>
      <w:r w:rsidRPr="00374F94">
        <w:rPr>
          <w:rFonts w:ascii="Times New Roman" w:hAnsi="Times New Roman" w:hint="eastAsia"/>
          <w:kern w:val="0"/>
          <w:sz w:val="22"/>
        </w:rPr>
        <w:t xml:space="preserve"> acquiring for CONNECTED UE when </w:t>
      </w:r>
      <w:r w:rsidRPr="00374F94">
        <w:rPr>
          <w:rFonts w:ascii="Times New Roman" w:hAnsi="Times New Roman"/>
          <w:kern w:val="0"/>
          <w:sz w:val="22"/>
        </w:rPr>
        <w:t>overlapped</w:t>
      </w:r>
      <w:r w:rsidRPr="00374F94">
        <w:rPr>
          <w:rFonts w:ascii="Times New Roman" w:hAnsi="Times New Roman" w:hint="eastAsia"/>
          <w:kern w:val="0"/>
          <w:sz w:val="22"/>
        </w:rPr>
        <w:t xml:space="preserve"> with DL inactive time (non-D subframes)</w:t>
      </w:r>
    </w:p>
    <w:p w14:paraId="63CEAB85" w14:textId="193A573C" w:rsidR="00365D73" w:rsidRPr="00365D73" w:rsidRDefault="00365D73" w:rsidP="00374F94">
      <w:pPr>
        <w:spacing w:beforeLines="50" w:before="156" w:afterLines="50" w:after="156"/>
        <w:rPr>
          <w:rFonts w:ascii="Times New Roman" w:hAnsi="Times New Roman"/>
          <w:kern w:val="0"/>
          <w:sz w:val="22"/>
        </w:rPr>
      </w:pPr>
      <w:r w:rsidRPr="00365D73">
        <w:rPr>
          <w:rFonts w:ascii="Times New Roman" w:hAnsi="Times New Roman"/>
          <w:kern w:val="0"/>
          <w:sz w:val="22"/>
        </w:rPr>
        <w:t xml:space="preserve">UE in CONNECTED </w:t>
      </w:r>
      <w:r>
        <w:rPr>
          <w:rFonts w:ascii="Times New Roman" w:hAnsi="Times New Roman" w:hint="eastAsia"/>
          <w:kern w:val="0"/>
          <w:sz w:val="22"/>
        </w:rPr>
        <w:t xml:space="preserve">also </w:t>
      </w:r>
      <w:r w:rsidRPr="00365D73">
        <w:rPr>
          <w:rFonts w:ascii="Times New Roman" w:hAnsi="Times New Roman"/>
          <w:kern w:val="0"/>
          <w:sz w:val="22"/>
        </w:rPr>
        <w:t>handles the timer and behaviour for SIB31 acquirasion based on the DL active time derived from the TDD resource configuration.</w:t>
      </w:r>
      <w:r>
        <w:rPr>
          <w:rFonts w:ascii="Times New Roman" w:hAnsi="Times New Roman" w:hint="eastAsia"/>
          <w:kern w:val="0"/>
          <w:sz w:val="22"/>
        </w:rPr>
        <w:t xml:space="preserve"> The following two options can be considered:</w:t>
      </w:r>
    </w:p>
    <w:p w14:paraId="7B37B654" w14:textId="6E315E67" w:rsidR="00374F94" w:rsidRDefault="00365D73" w:rsidP="00374F94">
      <w:pPr>
        <w:spacing w:beforeLines="50" w:before="156" w:afterLines="50" w:after="156"/>
        <w:rPr>
          <w:rFonts w:ascii="Times New Roman" w:hAnsi="Times New Roman"/>
          <w:b/>
          <w:bCs/>
          <w:sz w:val="22"/>
        </w:rPr>
      </w:pPr>
      <w:r w:rsidRPr="00365D73">
        <w:rPr>
          <w:rFonts w:ascii="Times New Roman" w:hAnsi="Times New Roman" w:hint="eastAsia"/>
          <w:b/>
          <w:bCs/>
          <w:kern w:val="0"/>
          <w:sz w:val="22"/>
        </w:rPr>
        <w:t xml:space="preserve">Proposal </w:t>
      </w:r>
      <w:r>
        <w:rPr>
          <w:rFonts w:ascii="Times New Roman" w:hAnsi="Times New Roman" w:hint="eastAsia"/>
          <w:b/>
          <w:bCs/>
          <w:kern w:val="0"/>
          <w:sz w:val="22"/>
        </w:rPr>
        <w:t>3a</w:t>
      </w:r>
      <w:r w:rsidRPr="00365D73">
        <w:rPr>
          <w:rFonts w:ascii="Times New Roman" w:hAnsi="Times New Roman" w:hint="eastAsia"/>
          <w:b/>
          <w:bCs/>
          <w:kern w:val="0"/>
          <w:sz w:val="22"/>
        </w:rPr>
        <w:t xml:space="preserve">: For </w:t>
      </w:r>
      <w:r w:rsidRPr="00365D73">
        <w:rPr>
          <w:rFonts w:ascii="Times New Roman" w:hAnsi="Times New Roman"/>
          <w:b/>
          <w:bCs/>
          <w:kern w:val="0"/>
          <w:sz w:val="22"/>
        </w:rPr>
        <w:t xml:space="preserve">UE in </w:t>
      </w:r>
      <w:r w:rsidRPr="00365D73">
        <w:rPr>
          <w:rFonts w:ascii="Times New Roman" w:hAnsi="Times New Roman" w:hint="eastAsia"/>
          <w:b/>
          <w:bCs/>
          <w:kern w:val="0"/>
          <w:sz w:val="22"/>
        </w:rPr>
        <w:t>CONNECTED,</w:t>
      </w:r>
      <w:r w:rsidRPr="00365D73">
        <w:rPr>
          <w:rFonts w:ascii="Times New Roman" w:hAnsi="Times New Roman"/>
          <w:b/>
          <w:bCs/>
          <w:sz w:val="22"/>
        </w:rPr>
        <w:t xml:space="preserve"> </w:t>
      </w:r>
      <w:r w:rsidRPr="00365D73">
        <w:rPr>
          <w:rFonts w:ascii="Times New Roman" w:hAnsi="Times New Roman" w:hint="eastAsia"/>
          <w:b/>
          <w:bCs/>
          <w:sz w:val="22"/>
        </w:rPr>
        <w:t>i</w:t>
      </w:r>
      <w:r w:rsidRPr="00365D73">
        <w:rPr>
          <w:rFonts w:ascii="Times New Roman" w:hAnsi="Times New Roman"/>
          <w:b/>
          <w:bCs/>
          <w:sz w:val="22"/>
        </w:rPr>
        <w:t>f current ephemeris expires within DL inactive duration (or a non-D subframe), UE may start SIB31 acquirasion before current ephemeris expiration considering DL active time opportunities or subframes.</w:t>
      </w:r>
    </w:p>
    <w:p w14:paraId="44A33760" w14:textId="63B7F9E3" w:rsidR="00365D73" w:rsidRDefault="00365D73" w:rsidP="00365D73">
      <w:pPr>
        <w:spacing w:beforeLines="50" w:before="156" w:afterLines="50" w:after="156"/>
        <w:rPr>
          <w:rFonts w:ascii="Times New Roman" w:hAnsi="Times New Roman"/>
          <w:b/>
          <w:bCs/>
          <w:sz w:val="22"/>
        </w:rPr>
      </w:pPr>
      <w:r w:rsidRPr="00365D73">
        <w:rPr>
          <w:rFonts w:ascii="Times New Roman" w:hAnsi="Times New Roman" w:hint="eastAsia"/>
          <w:b/>
          <w:bCs/>
          <w:kern w:val="0"/>
          <w:sz w:val="22"/>
        </w:rPr>
        <w:t xml:space="preserve">Proposal </w:t>
      </w:r>
      <w:r>
        <w:rPr>
          <w:rFonts w:ascii="Times New Roman" w:hAnsi="Times New Roman" w:hint="eastAsia"/>
          <w:b/>
          <w:bCs/>
          <w:kern w:val="0"/>
          <w:sz w:val="22"/>
        </w:rPr>
        <w:t>3b</w:t>
      </w:r>
      <w:r w:rsidRPr="00365D73">
        <w:rPr>
          <w:rFonts w:ascii="Times New Roman" w:hAnsi="Times New Roman" w:hint="eastAsia"/>
          <w:b/>
          <w:bCs/>
          <w:kern w:val="0"/>
          <w:sz w:val="22"/>
        </w:rPr>
        <w:t xml:space="preserve">: For </w:t>
      </w:r>
      <w:r w:rsidRPr="00365D73">
        <w:rPr>
          <w:rFonts w:ascii="Times New Roman" w:hAnsi="Times New Roman"/>
          <w:b/>
          <w:bCs/>
          <w:kern w:val="0"/>
          <w:sz w:val="22"/>
        </w:rPr>
        <w:t xml:space="preserve">UE in </w:t>
      </w:r>
      <w:r w:rsidRPr="00365D73">
        <w:rPr>
          <w:rFonts w:ascii="Times New Roman" w:hAnsi="Times New Roman" w:hint="eastAsia"/>
          <w:b/>
          <w:bCs/>
          <w:kern w:val="0"/>
          <w:sz w:val="22"/>
        </w:rPr>
        <w:t>CONNECTED,</w:t>
      </w:r>
      <w:r w:rsidRPr="00365D73">
        <w:rPr>
          <w:rFonts w:ascii="Times New Roman" w:hAnsi="Times New Roman"/>
          <w:b/>
          <w:bCs/>
          <w:sz w:val="22"/>
        </w:rPr>
        <w:t xml:space="preserve"> </w:t>
      </w:r>
      <w:r w:rsidRPr="00365D73">
        <w:rPr>
          <w:rFonts w:ascii="Times New Roman" w:hAnsi="Times New Roman" w:hint="eastAsia"/>
          <w:b/>
          <w:bCs/>
          <w:sz w:val="22"/>
        </w:rPr>
        <w:t>i</w:t>
      </w:r>
      <w:r w:rsidRPr="00365D73">
        <w:rPr>
          <w:rFonts w:ascii="Times New Roman" w:hAnsi="Times New Roman"/>
          <w:b/>
          <w:bCs/>
          <w:sz w:val="22"/>
        </w:rPr>
        <w:t>f the expiration timing of the configured T318 is within DL inactive duration (or a non-D subframe), UE can continue SIB31 acquirasion considering DL active time opportunities or subframes delaying RLF.</w:t>
      </w:r>
    </w:p>
    <w:p w14:paraId="10717CB0" w14:textId="3EA51CC6" w:rsidR="00374F94" w:rsidRPr="00374F94" w:rsidRDefault="00374F94" w:rsidP="00374F94">
      <w:pPr>
        <w:spacing w:beforeLines="50" w:before="156" w:afterLines="50" w:after="156"/>
        <w:rPr>
          <w:rFonts w:ascii="Times New Roman" w:eastAsiaTheme="minorEastAsia" w:hAnsi="Times New Roman"/>
          <w:b/>
          <w:bCs/>
          <w:sz w:val="22"/>
          <w:u w:val="single"/>
        </w:rPr>
      </w:pPr>
      <w:r>
        <w:rPr>
          <w:rFonts w:ascii="Times New Roman" w:eastAsiaTheme="minorEastAsia" w:hAnsi="Times New Roman" w:hint="eastAsia"/>
          <w:b/>
          <w:bCs/>
          <w:sz w:val="22"/>
          <w:u w:val="single"/>
        </w:rPr>
        <w:t>Uplink reporting</w:t>
      </w:r>
      <w:r w:rsidRPr="00374F94">
        <w:rPr>
          <w:rFonts w:ascii="Times New Roman" w:eastAsiaTheme="minorEastAsia" w:hAnsi="Times New Roman"/>
          <w:b/>
          <w:bCs/>
          <w:sz w:val="22"/>
          <w:u w:val="single"/>
        </w:rPr>
        <w:t xml:space="preserve"> impacted by TDD pattern</w:t>
      </w:r>
    </w:p>
    <w:p w14:paraId="7CF7213A" w14:textId="494036F6" w:rsidR="00B10262" w:rsidRPr="004E51EC" w:rsidRDefault="00B10262" w:rsidP="00B10262">
      <w:pPr>
        <w:spacing w:beforeLines="50" w:before="156" w:afterLines="50" w:after="156"/>
        <w:rPr>
          <w:rFonts w:ascii="Times New Roman" w:eastAsiaTheme="minorEastAsia" w:hAnsi="Times New Roman"/>
          <w:sz w:val="22"/>
        </w:rPr>
      </w:pPr>
      <w:r w:rsidRPr="004E51EC">
        <w:rPr>
          <w:rFonts w:ascii="Times New Roman" w:hAnsi="Times New Roman"/>
          <w:sz w:val="22"/>
        </w:rPr>
        <w:t xml:space="preserve">From RAN2 perspective, </w:t>
      </w:r>
      <w:r w:rsidRPr="004E51EC">
        <w:rPr>
          <w:rFonts w:ascii="Times New Roman" w:eastAsiaTheme="minorEastAsia" w:hAnsi="Times New Roman"/>
          <w:sz w:val="22"/>
        </w:rPr>
        <w:t>due to the scheduling of configured TDD pattern, an uplink reporting could be delayed if triggered in UL inactive time or non-U subframes. The reporting could be time-sensitive including:</w:t>
      </w:r>
    </w:p>
    <w:p w14:paraId="2FC2A043" w14:textId="4E00A8EF"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Timing Advance Report (TAR) that includes the timing advance applied at UE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UL scheduling. The value varies over time.</w:t>
      </w:r>
    </w:p>
    <w:p w14:paraId="6723B647" w14:textId="3F77FCCF"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GNSS validity duration reporting that includes the remaining validity duration of the latest GNSS position fix result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GNSS measurement gap configuration. The value varies over time but can be easily derived.</w:t>
      </w:r>
    </w:p>
    <w:p w14:paraId="4A6D74D4" w14:textId="5F74F7C6" w:rsidR="00F779BC" w:rsidRDefault="00B10262" w:rsidP="00F779BC">
      <w:pPr>
        <w:spacing w:beforeLines="50" w:before="156" w:afterLines="50" w:after="156"/>
        <w:rPr>
          <w:rFonts w:ascii="Times New Roman" w:hAnsi="Times New Roman"/>
          <w:sz w:val="22"/>
        </w:rPr>
      </w:pPr>
      <w:r w:rsidRPr="004E51EC">
        <w:rPr>
          <w:rFonts w:ascii="Times New Roman" w:hAnsi="Times New Roman"/>
          <w:sz w:val="22"/>
        </w:rPr>
        <w:t>Therefore</w:t>
      </w:r>
      <w:r w:rsidR="004E51EC">
        <w:rPr>
          <w:rFonts w:ascii="Times New Roman" w:hAnsi="Times New Roman" w:hint="eastAsia"/>
          <w:sz w:val="22"/>
        </w:rPr>
        <w:t>,</w:t>
      </w:r>
      <w:r w:rsidRPr="004E51EC">
        <w:rPr>
          <w:rFonts w:ascii="Times New Roman" w:hAnsi="Times New Roman"/>
          <w:sz w:val="22"/>
        </w:rPr>
        <w:t xml:space="preserve"> it may be necessary to discuss how to handle these reports triggered </w:t>
      </w:r>
      <w:r w:rsidR="004E51EC" w:rsidRPr="004E51EC">
        <w:rPr>
          <w:rFonts w:ascii="Times New Roman" w:hAnsi="Times New Roman"/>
          <w:sz w:val="22"/>
        </w:rPr>
        <w:t>at a non-U subframe</w:t>
      </w:r>
      <w:r w:rsidR="00365D73">
        <w:rPr>
          <w:rFonts w:ascii="Times New Roman" w:hAnsi="Times New Roman" w:hint="eastAsia"/>
          <w:sz w:val="22"/>
        </w:rPr>
        <w:t>, including:</w:t>
      </w:r>
    </w:p>
    <w:p w14:paraId="02F70875" w14:textId="71CDB443" w:rsidR="00365D73" w:rsidRPr="0016460A" w:rsidRDefault="00365D73" w:rsidP="0016460A">
      <w:pPr>
        <w:pStyle w:val="a6"/>
        <w:numPr>
          <w:ilvl w:val="0"/>
          <w:numId w:val="56"/>
        </w:numPr>
        <w:spacing w:beforeLines="50" w:before="156" w:afterLines="50" w:after="156"/>
        <w:ind w:firstLineChars="0"/>
        <w:rPr>
          <w:sz w:val="22"/>
        </w:rPr>
      </w:pPr>
      <w:r w:rsidRPr="0016460A">
        <w:rPr>
          <w:sz w:val="22"/>
        </w:rPr>
        <w:t>Option 1: Postpone assembling the reporting element to the next UL active time opportunity or subframe to include the newest value.</w:t>
      </w:r>
    </w:p>
    <w:p w14:paraId="5A0C246E" w14:textId="5F04430A" w:rsidR="00365D73" w:rsidRPr="0016460A" w:rsidRDefault="00365D73" w:rsidP="0016460A">
      <w:pPr>
        <w:pStyle w:val="a6"/>
        <w:numPr>
          <w:ilvl w:val="0"/>
          <w:numId w:val="56"/>
        </w:numPr>
        <w:spacing w:beforeLines="50" w:before="156" w:afterLines="50" w:after="156"/>
        <w:ind w:firstLineChars="0"/>
        <w:rPr>
          <w:sz w:val="22"/>
        </w:rPr>
      </w:pPr>
      <w:r w:rsidRPr="0016460A">
        <w:rPr>
          <w:sz w:val="22"/>
        </w:rPr>
        <w:t>Option 2: Assemble the reporting element once triggered and report the triggering timing (time stamp) of the corresponding value.</w:t>
      </w:r>
    </w:p>
    <w:p w14:paraId="1EDE6516" w14:textId="4FA5493F" w:rsidR="00365D73" w:rsidRPr="0016460A" w:rsidRDefault="00365D73" w:rsidP="0016460A">
      <w:pPr>
        <w:pStyle w:val="a6"/>
        <w:numPr>
          <w:ilvl w:val="0"/>
          <w:numId w:val="56"/>
        </w:numPr>
        <w:spacing w:beforeLines="50" w:before="156" w:afterLines="50" w:after="156"/>
        <w:ind w:firstLineChars="0"/>
        <w:rPr>
          <w:sz w:val="22"/>
        </w:rPr>
      </w:pPr>
      <w:r w:rsidRPr="0016460A">
        <w:rPr>
          <w:sz w:val="22"/>
        </w:rPr>
        <w:lastRenderedPageBreak/>
        <w:t>Option 3: Assemble the reporting element once triggered and report the variation of the corresponding value.</w:t>
      </w:r>
    </w:p>
    <w:p w14:paraId="5F5510B2" w14:textId="48561F54" w:rsidR="00365D73" w:rsidRPr="0016460A" w:rsidRDefault="00365D73" w:rsidP="0016460A">
      <w:pPr>
        <w:pStyle w:val="a6"/>
        <w:numPr>
          <w:ilvl w:val="0"/>
          <w:numId w:val="56"/>
        </w:numPr>
        <w:spacing w:beforeLines="50" w:before="156" w:afterLines="50" w:after="156"/>
        <w:ind w:firstLineChars="0"/>
        <w:rPr>
          <w:sz w:val="22"/>
        </w:rPr>
      </w:pPr>
      <w:r w:rsidRPr="0016460A">
        <w:rPr>
          <w:sz w:val="22"/>
        </w:rPr>
        <w:t>Option 4: Assemble the reporting element once triggered and report an estimated value at the time of next UL active time opportunity or subframe.</w:t>
      </w:r>
    </w:p>
    <w:p w14:paraId="0B553A7C" w14:textId="5948BBBE" w:rsidR="004E51EC" w:rsidRPr="004E51EC" w:rsidRDefault="004E51EC" w:rsidP="00F779BC">
      <w:pPr>
        <w:spacing w:beforeLines="50" w:before="156" w:afterLines="50" w:after="156"/>
        <w:rPr>
          <w:rFonts w:ascii="Times New Roman" w:hAnsi="Times New Roman"/>
          <w:sz w:val="22"/>
        </w:rPr>
      </w:pPr>
      <w:r w:rsidRPr="004E51EC">
        <w:rPr>
          <w:rFonts w:ascii="Times New Roman" w:eastAsiaTheme="minorEastAsia" w:hAnsi="Times New Roman"/>
          <w:b/>
          <w:bCs/>
          <w:sz w:val="22"/>
        </w:rPr>
        <w:t xml:space="preserve">Proposal </w:t>
      </w:r>
      <w:r w:rsidR="00365D73">
        <w:rPr>
          <w:rFonts w:ascii="Times New Roman" w:eastAsiaTheme="minorEastAsia" w:hAnsi="Times New Roman" w:hint="eastAsia"/>
          <w:b/>
          <w:bCs/>
          <w:sz w:val="22"/>
        </w:rPr>
        <w:t>4</w:t>
      </w:r>
      <w:r w:rsidRPr="004E51EC">
        <w:rPr>
          <w:rFonts w:ascii="Times New Roman" w:eastAsiaTheme="minorEastAsia" w:hAnsi="Times New Roman"/>
          <w:b/>
          <w:bCs/>
          <w:sz w:val="22"/>
        </w:rPr>
        <w:t xml:space="preserve">: RAN2 to discuss how to handle an UL reporting triggered at </w:t>
      </w:r>
      <w:r w:rsidRPr="004E51EC">
        <w:rPr>
          <w:rFonts w:ascii="Times New Roman" w:hAnsi="Times New Roman"/>
          <w:b/>
          <w:bCs/>
          <w:sz w:val="22"/>
        </w:rPr>
        <w:t>a non-U subframe</w:t>
      </w:r>
      <w:r w:rsidRPr="004E51EC">
        <w:rPr>
          <w:rFonts w:ascii="Times New Roman" w:eastAsiaTheme="minorEastAsia" w:hAnsi="Times New Roman"/>
          <w:b/>
          <w:bCs/>
          <w:sz w:val="22"/>
        </w:rPr>
        <w:t xml:space="preserve"> based on TDD resource configuration.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B01ED9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 issues and potential solutions in cell barring</w:t>
      </w:r>
      <w:r w:rsidR="00FB6BF3">
        <w:rPr>
          <w:rFonts w:ascii="Times New Roman" w:hAnsi="Times New Roman" w:hint="eastAsia"/>
          <w:sz w:val="22"/>
        </w:rPr>
        <w:t>, cell reselection</w:t>
      </w:r>
      <w:r w:rsidRPr="00E40D1C">
        <w:rPr>
          <w:rFonts w:ascii="Times New Roman" w:hAnsi="Times New Roman"/>
          <w:sz w:val="22"/>
        </w:rPr>
        <w:t xml:space="preserve"> and operation information exchange for S&amp;F operations in IoT NTN</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7BB356A5" w14:textId="77777777" w:rsidR="0016460A" w:rsidRPr="00365D73" w:rsidRDefault="0016460A" w:rsidP="0016460A">
      <w:pPr>
        <w:widowControl/>
        <w:overflowPunct w:val="0"/>
        <w:autoSpaceDE w:val="0"/>
        <w:autoSpaceDN w:val="0"/>
        <w:adjustRightInd w:val="0"/>
        <w:spacing w:beforeLines="50" w:before="156" w:afterLines="50" w:after="156"/>
        <w:textAlignment w:val="baseline"/>
        <w:rPr>
          <w:rFonts w:ascii="Times New Roman" w:hAnsi="Times New Roman"/>
          <w:b/>
          <w:bCs/>
          <w:kern w:val="0"/>
          <w:sz w:val="22"/>
        </w:rPr>
      </w:pPr>
      <w:r w:rsidRPr="00365D73">
        <w:rPr>
          <w:rFonts w:ascii="Times New Roman" w:hAnsi="Times New Roman" w:hint="eastAsia"/>
          <w:b/>
          <w:bCs/>
          <w:kern w:val="0"/>
          <w:sz w:val="22"/>
        </w:rPr>
        <w:t xml:space="preserve">Proposal 1: </w:t>
      </w:r>
      <w:r w:rsidRPr="00365D73">
        <w:rPr>
          <w:rFonts w:ascii="Times New Roman" w:hAnsi="Times New Roman"/>
          <w:b/>
          <w:bCs/>
          <w:kern w:val="0"/>
          <w:sz w:val="22"/>
        </w:rPr>
        <w:t>UE in IDLE determines the timing of SIB31 acquirasion based on the DL active time derived from the TDD resource configuration.</w:t>
      </w:r>
    </w:p>
    <w:p w14:paraId="2A0FE38A" w14:textId="187C3197" w:rsidR="0016460A" w:rsidRPr="00365D73" w:rsidRDefault="0016460A" w:rsidP="0016460A">
      <w:pPr>
        <w:widowControl/>
        <w:overflowPunct w:val="0"/>
        <w:autoSpaceDE w:val="0"/>
        <w:autoSpaceDN w:val="0"/>
        <w:adjustRightInd w:val="0"/>
        <w:spacing w:beforeLines="50" w:before="156" w:afterLines="50" w:after="156"/>
        <w:textAlignment w:val="baseline"/>
        <w:rPr>
          <w:rFonts w:ascii="Times New Roman" w:hAnsi="Times New Roman"/>
          <w:b/>
          <w:bCs/>
          <w:kern w:val="0"/>
          <w:sz w:val="22"/>
        </w:rPr>
      </w:pPr>
      <w:r w:rsidRPr="00365D73">
        <w:rPr>
          <w:rFonts w:ascii="Times New Roman" w:hAnsi="Times New Roman" w:hint="eastAsia"/>
          <w:b/>
          <w:bCs/>
          <w:kern w:val="0"/>
          <w:sz w:val="22"/>
        </w:rPr>
        <w:t xml:space="preserve">Proposal 2: </w:t>
      </w:r>
      <w:r w:rsidRPr="00365D73">
        <w:rPr>
          <w:rFonts w:ascii="Times New Roman" w:hAnsi="Times New Roman"/>
          <w:b/>
          <w:bCs/>
          <w:kern w:val="0"/>
          <w:sz w:val="22"/>
        </w:rPr>
        <w:t>UE in IDLE only monitors for SIB31 reception at the DL active time opportunities or subframes derived from the TDD resource configuration.</w:t>
      </w:r>
    </w:p>
    <w:p w14:paraId="3E98F8AE" w14:textId="77777777" w:rsidR="0016460A" w:rsidRDefault="0016460A" w:rsidP="0016460A">
      <w:pPr>
        <w:spacing w:beforeLines="50" w:before="156" w:afterLines="50" w:after="156"/>
        <w:rPr>
          <w:rFonts w:ascii="Times New Roman" w:hAnsi="Times New Roman"/>
          <w:b/>
          <w:bCs/>
          <w:sz w:val="22"/>
        </w:rPr>
      </w:pPr>
      <w:r w:rsidRPr="00365D73">
        <w:rPr>
          <w:rFonts w:ascii="Times New Roman" w:hAnsi="Times New Roman" w:hint="eastAsia"/>
          <w:b/>
          <w:bCs/>
          <w:kern w:val="0"/>
          <w:sz w:val="22"/>
        </w:rPr>
        <w:t xml:space="preserve">Proposal </w:t>
      </w:r>
      <w:r>
        <w:rPr>
          <w:rFonts w:ascii="Times New Roman" w:hAnsi="Times New Roman" w:hint="eastAsia"/>
          <w:b/>
          <w:bCs/>
          <w:kern w:val="0"/>
          <w:sz w:val="22"/>
        </w:rPr>
        <w:t>3a</w:t>
      </w:r>
      <w:r w:rsidRPr="00365D73">
        <w:rPr>
          <w:rFonts w:ascii="Times New Roman" w:hAnsi="Times New Roman" w:hint="eastAsia"/>
          <w:b/>
          <w:bCs/>
          <w:kern w:val="0"/>
          <w:sz w:val="22"/>
        </w:rPr>
        <w:t xml:space="preserve">: For </w:t>
      </w:r>
      <w:r w:rsidRPr="00365D73">
        <w:rPr>
          <w:rFonts w:ascii="Times New Roman" w:hAnsi="Times New Roman"/>
          <w:b/>
          <w:bCs/>
          <w:kern w:val="0"/>
          <w:sz w:val="22"/>
        </w:rPr>
        <w:t xml:space="preserve">UE in </w:t>
      </w:r>
      <w:r w:rsidRPr="00365D73">
        <w:rPr>
          <w:rFonts w:ascii="Times New Roman" w:hAnsi="Times New Roman" w:hint="eastAsia"/>
          <w:b/>
          <w:bCs/>
          <w:kern w:val="0"/>
          <w:sz w:val="22"/>
        </w:rPr>
        <w:t>CONNECTED,</w:t>
      </w:r>
      <w:r w:rsidRPr="00365D73">
        <w:rPr>
          <w:rFonts w:ascii="Times New Roman" w:hAnsi="Times New Roman"/>
          <w:b/>
          <w:bCs/>
          <w:sz w:val="22"/>
        </w:rPr>
        <w:t xml:space="preserve"> </w:t>
      </w:r>
      <w:r w:rsidRPr="00365D73">
        <w:rPr>
          <w:rFonts w:ascii="Times New Roman" w:hAnsi="Times New Roman" w:hint="eastAsia"/>
          <w:b/>
          <w:bCs/>
          <w:sz w:val="22"/>
        </w:rPr>
        <w:t>i</w:t>
      </w:r>
      <w:r w:rsidRPr="00365D73">
        <w:rPr>
          <w:rFonts w:ascii="Times New Roman" w:hAnsi="Times New Roman"/>
          <w:b/>
          <w:bCs/>
          <w:sz w:val="22"/>
        </w:rPr>
        <w:t>f current ephemeris expires within DL inactive duration (or a non-D subframe), UE may start SIB31 acquirasion before current ephemeris expiration considering DL active time opportunities or subframes.</w:t>
      </w:r>
    </w:p>
    <w:p w14:paraId="0D88F2FF" w14:textId="77777777" w:rsidR="0016460A" w:rsidRDefault="0016460A" w:rsidP="0016460A">
      <w:pPr>
        <w:spacing w:beforeLines="50" w:before="156" w:afterLines="50" w:after="156"/>
        <w:rPr>
          <w:rFonts w:ascii="Times New Roman" w:hAnsi="Times New Roman"/>
          <w:b/>
          <w:bCs/>
          <w:sz w:val="22"/>
        </w:rPr>
      </w:pPr>
      <w:r w:rsidRPr="00365D73">
        <w:rPr>
          <w:rFonts w:ascii="Times New Roman" w:hAnsi="Times New Roman" w:hint="eastAsia"/>
          <w:b/>
          <w:bCs/>
          <w:kern w:val="0"/>
          <w:sz w:val="22"/>
        </w:rPr>
        <w:t xml:space="preserve">Proposal </w:t>
      </w:r>
      <w:r>
        <w:rPr>
          <w:rFonts w:ascii="Times New Roman" w:hAnsi="Times New Roman" w:hint="eastAsia"/>
          <w:b/>
          <w:bCs/>
          <w:kern w:val="0"/>
          <w:sz w:val="22"/>
        </w:rPr>
        <w:t>3b</w:t>
      </w:r>
      <w:r w:rsidRPr="00365D73">
        <w:rPr>
          <w:rFonts w:ascii="Times New Roman" w:hAnsi="Times New Roman" w:hint="eastAsia"/>
          <w:b/>
          <w:bCs/>
          <w:kern w:val="0"/>
          <w:sz w:val="22"/>
        </w:rPr>
        <w:t xml:space="preserve">: For </w:t>
      </w:r>
      <w:r w:rsidRPr="00365D73">
        <w:rPr>
          <w:rFonts w:ascii="Times New Roman" w:hAnsi="Times New Roman"/>
          <w:b/>
          <w:bCs/>
          <w:kern w:val="0"/>
          <w:sz w:val="22"/>
        </w:rPr>
        <w:t xml:space="preserve">UE in </w:t>
      </w:r>
      <w:r w:rsidRPr="00365D73">
        <w:rPr>
          <w:rFonts w:ascii="Times New Roman" w:hAnsi="Times New Roman" w:hint="eastAsia"/>
          <w:b/>
          <w:bCs/>
          <w:kern w:val="0"/>
          <w:sz w:val="22"/>
        </w:rPr>
        <w:t>CONNECTED,</w:t>
      </w:r>
      <w:r w:rsidRPr="00365D73">
        <w:rPr>
          <w:rFonts w:ascii="Times New Roman" w:hAnsi="Times New Roman"/>
          <w:b/>
          <w:bCs/>
          <w:sz w:val="22"/>
        </w:rPr>
        <w:t xml:space="preserve"> </w:t>
      </w:r>
      <w:r w:rsidRPr="00365D73">
        <w:rPr>
          <w:rFonts w:ascii="Times New Roman" w:hAnsi="Times New Roman" w:hint="eastAsia"/>
          <w:b/>
          <w:bCs/>
          <w:sz w:val="22"/>
        </w:rPr>
        <w:t>i</w:t>
      </w:r>
      <w:r w:rsidRPr="00365D73">
        <w:rPr>
          <w:rFonts w:ascii="Times New Roman" w:hAnsi="Times New Roman"/>
          <w:b/>
          <w:bCs/>
          <w:sz w:val="22"/>
        </w:rPr>
        <w:t>f the expiration timing of the configured T318 is within DL inactive duration (or a non-D subframe), UE can continue SIB31 acquirasion considering DL active time opportunities or subframes delaying RLF.</w:t>
      </w:r>
    </w:p>
    <w:p w14:paraId="18478002" w14:textId="548D6D6E" w:rsidR="005C389C" w:rsidRPr="0016460A" w:rsidRDefault="0016460A" w:rsidP="0016460A">
      <w:pPr>
        <w:spacing w:beforeLines="50" w:before="156" w:afterLines="50" w:after="156"/>
        <w:rPr>
          <w:rFonts w:ascii="Times New Roman" w:hAnsi="Times New Roman"/>
          <w:sz w:val="22"/>
        </w:rPr>
      </w:pPr>
      <w:r w:rsidRPr="004E51EC">
        <w:rPr>
          <w:rFonts w:ascii="Times New Roman" w:eastAsiaTheme="minorEastAsia" w:hAnsi="Times New Roman"/>
          <w:b/>
          <w:bCs/>
          <w:sz w:val="22"/>
        </w:rPr>
        <w:t xml:space="preserve">Proposal </w:t>
      </w:r>
      <w:r>
        <w:rPr>
          <w:rFonts w:ascii="Times New Roman" w:eastAsiaTheme="minorEastAsia" w:hAnsi="Times New Roman" w:hint="eastAsia"/>
          <w:b/>
          <w:bCs/>
          <w:sz w:val="22"/>
        </w:rPr>
        <w:t>4</w:t>
      </w:r>
      <w:r w:rsidRPr="004E51EC">
        <w:rPr>
          <w:rFonts w:ascii="Times New Roman" w:eastAsiaTheme="minorEastAsia" w:hAnsi="Times New Roman"/>
          <w:b/>
          <w:bCs/>
          <w:sz w:val="22"/>
        </w:rPr>
        <w:t xml:space="preserve">: RAN2 to discuss how to handle an UL reporting triggered at </w:t>
      </w:r>
      <w:r w:rsidRPr="004E51EC">
        <w:rPr>
          <w:rFonts w:ascii="Times New Roman" w:hAnsi="Times New Roman"/>
          <w:b/>
          <w:bCs/>
          <w:sz w:val="22"/>
        </w:rPr>
        <w:t>a non-U subframe</w:t>
      </w:r>
      <w:r w:rsidRPr="004E51EC">
        <w:rPr>
          <w:rFonts w:ascii="Times New Roman" w:eastAsiaTheme="minorEastAsia" w:hAnsi="Times New Roman"/>
          <w:b/>
          <w:bCs/>
          <w:sz w:val="22"/>
        </w:rPr>
        <w:t xml:space="preserve"> based on TDD resource configuration.</w:t>
      </w:r>
    </w:p>
    <w:sectPr w:rsidR="005C389C" w:rsidRPr="0016460A"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7FCE" w14:textId="77777777" w:rsidR="00945C1B" w:rsidRDefault="00945C1B">
      <w:r>
        <w:separator/>
      </w:r>
    </w:p>
  </w:endnote>
  <w:endnote w:type="continuationSeparator" w:id="0">
    <w:p w14:paraId="711E91CD" w14:textId="77777777" w:rsidR="00945C1B" w:rsidRDefault="0094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895BC" w14:textId="77777777" w:rsidR="00945C1B" w:rsidRDefault="00945C1B">
      <w:r>
        <w:separator/>
      </w:r>
    </w:p>
  </w:footnote>
  <w:footnote w:type="continuationSeparator" w:id="0">
    <w:p w14:paraId="74479ED2" w14:textId="77777777" w:rsidR="00945C1B" w:rsidRDefault="00945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0050D34"/>
    <w:multiLevelType w:val="hybridMultilevel"/>
    <w:tmpl w:val="8CE49D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B77503"/>
    <w:multiLevelType w:val="hybridMultilevel"/>
    <w:tmpl w:val="A6DA729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6E0D12"/>
    <w:multiLevelType w:val="hybridMultilevel"/>
    <w:tmpl w:val="2FB491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AE44B45"/>
    <w:multiLevelType w:val="hybridMultilevel"/>
    <w:tmpl w:val="B884383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EA516B"/>
    <w:multiLevelType w:val="hybridMultilevel"/>
    <w:tmpl w:val="86C012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3"/>
  </w:num>
  <w:num w:numId="2" w16cid:durableId="1984658315">
    <w:abstractNumId w:val="5"/>
  </w:num>
  <w:num w:numId="3" w16cid:durableId="722876610">
    <w:abstractNumId w:val="49"/>
  </w:num>
  <w:num w:numId="4" w16cid:durableId="859195836">
    <w:abstractNumId w:val="48"/>
  </w:num>
  <w:num w:numId="5" w16cid:durableId="220140937">
    <w:abstractNumId w:val="21"/>
  </w:num>
  <w:num w:numId="6" w16cid:durableId="1734040883">
    <w:abstractNumId w:val="42"/>
  </w:num>
  <w:num w:numId="7" w16cid:durableId="2045521902">
    <w:abstractNumId w:val="10"/>
  </w:num>
  <w:num w:numId="8" w16cid:durableId="163935166">
    <w:abstractNumId w:val="28"/>
  </w:num>
  <w:num w:numId="9" w16cid:durableId="1679574324">
    <w:abstractNumId w:val="9"/>
  </w:num>
  <w:num w:numId="10" w16cid:durableId="75370074">
    <w:abstractNumId w:val="29"/>
  </w:num>
  <w:num w:numId="11" w16cid:durableId="1796754296">
    <w:abstractNumId w:val="6"/>
  </w:num>
  <w:num w:numId="12" w16cid:durableId="384646512">
    <w:abstractNumId w:val="27"/>
  </w:num>
  <w:num w:numId="13" w16cid:durableId="1573813467">
    <w:abstractNumId w:val="35"/>
  </w:num>
  <w:num w:numId="14" w16cid:durableId="1493519478">
    <w:abstractNumId w:val="12"/>
  </w:num>
  <w:num w:numId="15" w16cid:durableId="127743599">
    <w:abstractNumId w:val="53"/>
  </w:num>
  <w:num w:numId="16" w16cid:durableId="1895191140">
    <w:abstractNumId w:val="54"/>
  </w:num>
  <w:num w:numId="17" w16cid:durableId="828903070">
    <w:abstractNumId w:val="4"/>
  </w:num>
  <w:num w:numId="18" w16cid:durableId="1821799038">
    <w:abstractNumId w:val="15"/>
  </w:num>
  <w:num w:numId="19" w16cid:durableId="985160454">
    <w:abstractNumId w:val="33"/>
  </w:num>
  <w:num w:numId="20" w16cid:durableId="1390036946">
    <w:abstractNumId w:val="3"/>
  </w:num>
  <w:num w:numId="21" w16cid:durableId="381757924">
    <w:abstractNumId w:val="40"/>
  </w:num>
  <w:num w:numId="22" w16cid:durableId="1834640208">
    <w:abstractNumId w:val="7"/>
  </w:num>
  <w:num w:numId="23" w16cid:durableId="303239897">
    <w:abstractNumId w:val="26"/>
  </w:num>
  <w:num w:numId="24" w16cid:durableId="1178815800">
    <w:abstractNumId w:val="20"/>
  </w:num>
  <w:num w:numId="25" w16cid:durableId="1387993154">
    <w:abstractNumId w:val="38"/>
  </w:num>
  <w:num w:numId="26" w16cid:durableId="940138824">
    <w:abstractNumId w:val="41"/>
  </w:num>
  <w:num w:numId="27" w16cid:durableId="871189877">
    <w:abstractNumId w:val="37"/>
  </w:num>
  <w:num w:numId="28" w16cid:durableId="418596070">
    <w:abstractNumId w:val="55"/>
  </w:num>
  <w:num w:numId="29" w16cid:durableId="1149438441">
    <w:abstractNumId w:val="30"/>
  </w:num>
  <w:num w:numId="30" w16cid:durableId="1023165204">
    <w:abstractNumId w:val="52"/>
  </w:num>
  <w:num w:numId="31" w16cid:durableId="730009029">
    <w:abstractNumId w:val="25"/>
  </w:num>
  <w:num w:numId="32" w16cid:durableId="2073652555">
    <w:abstractNumId w:val="22"/>
  </w:num>
  <w:num w:numId="33" w16cid:durableId="483818738">
    <w:abstractNumId w:val="23"/>
  </w:num>
  <w:num w:numId="34" w16cid:durableId="131290464">
    <w:abstractNumId w:val="14"/>
  </w:num>
  <w:num w:numId="35" w16cid:durableId="95028661">
    <w:abstractNumId w:val="45"/>
  </w:num>
  <w:num w:numId="36" w16cid:durableId="1685277302">
    <w:abstractNumId w:val="44"/>
  </w:num>
  <w:num w:numId="37" w16cid:durableId="1056201746">
    <w:abstractNumId w:val="46"/>
  </w:num>
  <w:num w:numId="38" w16cid:durableId="320888914">
    <w:abstractNumId w:val="1"/>
  </w:num>
  <w:num w:numId="39" w16cid:durableId="973947978">
    <w:abstractNumId w:val="8"/>
  </w:num>
  <w:num w:numId="40" w16cid:durableId="481851905">
    <w:abstractNumId w:val="34"/>
  </w:num>
  <w:num w:numId="41" w16cid:durableId="35131783">
    <w:abstractNumId w:val="16"/>
  </w:num>
  <w:num w:numId="42" w16cid:durableId="996225891">
    <w:abstractNumId w:val="11"/>
  </w:num>
  <w:num w:numId="43" w16cid:durableId="1772119684">
    <w:abstractNumId w:val="17"/>
  </w:num>
  <w:num w:numId="44" w16cid:durableId="27949030">
    <w:abstractNumId w:val="51"/>
  </w:num>
  <w:num w:numId="45" w16cid:durableId="851649167">
    <w:abstractNumId w:val="31"/>
  </w:num>
  <w:num w:numId="46" w16cid:durableId="970402239">
    <w:abstractNumId w:val="36"/>
  </w:num>
  <w:num w:numId="47" w16cid:durableId="580914988">
    <w:abstractNumId w:val="2"/>
  </w:num>
  <w:num w:numId="48" w16cid:durableId="431779794">
    <w:abstractNumId w:val="13"/>
  </w:num>
  <w:num w:numId="49" w16cid:durableId="1889295877">
    <w:abstractNumId w:val="32"/>
  </w:num>
  <w:num w:numId="50" w16cid:durableId="1837187841">
    <w:abstractNumId w:val="0"/>
  </w:num>
  <w:num w:numId="51" w16cid:durableId="180826528">
    <w:abstractNumId w:val="47"/>
  </w:num>
  <w:num w:numId="52" w16cid:durableId="1737825591">
    <w:abstractNumId w:val="50"/>
  </w:num>
  <w:num w:numId="53" w16cid:durableId="1392382777">
    <w:abstractNumId w:val="18"/>
  </w:num>
  <w:num w:numId="54" w16cid:durableId="1222524262">
    <w:abstractNumId w:val="19"/>
  </w:num>
  <w:num w:numId="55" w16cid:durableId="1124811908">
    <w:abstractNumId w:val="39"/>
  </w:num>
  <w:num w:numId="56" w16cid:durableId="559056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3C"/>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4AFE"/>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0A"/>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672A7"/>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6C3"/>
    <w:rsid w:val="002C0D21"/>
    <w:rsid w:val="002C1759"/>
    <w:rsid w:val="002C17F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431"/>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43"/>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5D73"/>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4F94"/>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0C1A"/>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805"/>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3F9"/>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73F"/>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3F6C"/>
    <w:rsid w:val="004E4506"/>
    <w:rsid w:val="004E48D1"/>
    <w:rsid w:val="004E49BF"/>
    <w:rsid w:val="004E51EC"/>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571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004"/>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4F9"/>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5C4"/>
    <w:rsid w:val="007937BA"/>
    <w:rsid w:val="00793917"/>
    <w:rsid w:val="00793D4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3C09"/>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C1B"/>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AF7"/>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8E9"/>
    <w:rsid w:val="00A97BAB"/>
    <w:rsid w:val="00AA021C"/>
    <w:rsid w:val="00AA0564"/>
    <w:rsid w:val="00AA0AAC"/>
    <w:rsid w:val="00AA0BF3"/>
    <w:rsid w:val="00AA0E67"/>
    <w:rsid w:val="00AA1428"/>
    <w:rsid w:val="00AA1AA3"/>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27DF"/>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8D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262"/>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18"/>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A90"/>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0ADD"/>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6C6"/>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230"/>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6C9D"/>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75E"/>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93F"/>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64A"/>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9BC"/>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WW8Num1z0">
    <w:name w:val="WW8Num1z0"/>
    <w:rsid w:val="00B86A90"/>
  </w:style>
  <w:style w:type="character" w:customStyle="1" w:styleId="ui-provider">
    <w:name w:val="ui-provider"/>
    <w:rsid w:val="00B86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9818</TotalTime>
  <Pages>4</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278</cp:revision>
  <cp:lastPrinted>2012-10-30T00:20:00Z</cp:lastPrinted>
  <dcterms:created xsi:type="dcterms:W3CDTF">2020-08-03T07:44:00Z</dcterms:created>
  <dcterms:modified xsi:type="dcterms:W3CDTF">2025-05-09T01:16:00Z</dcterms:modified>
</cp:coreProperties>
</file>